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pPr>
      <w:r>
        <w:rPr>
          <w:rFonts w:hint="eastAsia" w:ascii="黑体" w:hAnsi="黑体" w:eastAsia="黑体" w:cs="黑体"/>
          <w:sz w:val="28"/>
          <w:szCs w:val="28"/>
        </w:rPr>
        <w:t>附件</w:t>
      </w:r>
      <w:r>
        <w:rPr>
          <w:rFonts w:hint="eastAsia" w:ascii="黑体" w:hAnsi="黑体" w:eastAsia="黑体" w:cs="黑体"/>
          <w:sz w:val="28"/>
          <w:szCs w:val="28"/>
          <w:lang w:val="en-US" w:eastAsia="zh-CN"/>
        </w:rPr>
        <w:t>1</w:t>
      </w:r>
      <w:r>
        <w:rPr>
          <w:rFonts w:hint="eastAsia" w:ascii="黑体" w:hAnsi="黑体" w:eastAsia="黑体" w:cs="黑体"/>
          <w:sz w:val="28"/>
          <w:szCs w:val="28"/>
        </w:rPr>
        <w:t>：</w:t>
      </w:r>
    </w:p>
    <w:p>
      <w:pPr>
        <w:spacing w:line="560" w:lineRule="exact"/>
        <w:ind w:left="-105" w:leftChars="-50" w:right="-105" w:rightChars="-50"/>
        <w:jc w:val="center"/>
        <w:rPr>
          <w:rFonts w:hint="eastAsia" w:ascii="方正小标宋简体" w:hAnsi="方正小标宋简体" w:eastAsia="方正小标宋简体" w:cs="方正小标宋简体"/>
          <w:color w:val="auto"/>
          <w:sz w:val="44"/>
          <w:szCs w:val="44"/>
          <w:lang w:eastAsia="zh-CN"/>
        </w:rPr>
      </w:pPr>
      <w:bookmarkStart w:id="0" w:name="_GoBack"/>
      <w:bookmarkEnd w:id="0"/>
      <w:r>
        <w:rPr>
          <w:rFonts w:hint="eastAsia" w:ascii="方正小标宋简体" w:hAnsi="方正小标宋简体" w:eastAsia="方正小标宋简体" w:cs="方正小标宋简体"/>
          <w:color w:val="auto"/>
          <w:sz w:val="44"/>
          <w:szCs w:val="44"/>
        </w:rPr>
        <w:t>苏州市劳动关系和谐企业</w:t>
      </w:r>
      <w:r>
        <w:rPr>
          <w:rFonts w:hint="eastAsia" w:ascii="方正小标宋简体" w:hAnsi="方正小标宋简体" w:eastAsia="方正小标宋简体" w:cs="方正小标宋简体"/>
          <w:color w:val="auto"/>
          <w:sz w:val="44"/>
          <w:szCs w:val="44"/>
          <w:lang w:eastAsia="zh-CN"/>
        </w:rPr>
        <w:t>自评表</w:t>
      </w:r>
    </w:p>
    <w:p>
      <w:pPr>
        <w:spacing w:line="560" w:lineRule="exact"/>
        <w:jc w:val="center"/>
        <w:rPr>
          <w:rFonts w:hint="eastAsia" w:ascii="宋体" w:hAnsi="宋体"/>
          <w:color w:val="000000" w:themeColor="text1"/>
          <w:sz w:val="44"/>
          <w:szCs w:val="44"/>
          <w:lang w:eastAsia="zh-CN"/>
        </w:rPr>
      </w:pPr>
    </w:p>
    <w:p>
      <w:pPr>
        <w:pStyle w:val="15"/>
        <w:widowControl/>
        <w:spacing w:line="300" w:lineRule="exact"/>
        <w:ind w:firstLine="720" w:firstLineChars="300"/>
        <w:rPr>
          <w:rFonts w:hint="eastAsia" w:ascii="宋体" w:hAnsi="宋体"/>
          <w:sz w:val="24"/>
          <w:lang w:val="en-US" w:eastAsia="zh-CN"/>
        </w:rPr>
      </w:pPr>
      <w:r>
        <w:rPr>
          <w:rFonts w:hint="eastAsia" w:ascii="宋体" w:hAnsi="Times New Roman" w:cs="Times New Roman"/>
          <w:sz w:val="24"/>
          <w:lang w:eastAsia="zh-CN"/>
        </w:rPr>
        <w:t>单位名称（单位盖章）：</w:t>
      </w:r>
      <w:r>
        <w:rPr>
          <w:rFonts w:hint="eastAsia" w:ascii="仿宋_GB2312" w:eastAsia="仿宋_GB2312"/>
          <w:color w:val="auto"/>
          <w:sz w:val="32"/>
          <w:szCs w:val="32"/>
          <w:u w:val="single"/>
        </w:rPr>
        <w:t xml:space="preserve">    </w:t>
      </w:r>
      <w:r>
        <w:rPr>
          <w:rFonts w:hint="eastAsia" w:ascii="仿宋_GB2312" w:eastAsia="仿宋_GB2312"/>
          <w:color w:val="auto"/>
          <w:sz w:val="32"/>
          <w:szCs w:val="32"/>
          <w:u w:val="single"/>
          <w:lang w:val="en-US" w:eastAsia="zh-CN"/>
        </w:rPr>
        <w:t xml:space="preserve">        </w:t>
      </w:r>
      <w:r>
        <w:rPr>
          <w:rFonts w:hint="eastAsia" w:ascii="宋体" w:hAnsi="Times New Roman" w:cs="Times New Roman"/>
          <w:sz w:val="24"/>
          <w:lang w:val="en-US" w:eastAsia="zh-CN"/>
        </w:rPr>
        <w:t xml:space="preserve"> </w:t>
      </w:r>
      <w:r>
        <w:rPr>
          <w:rFonts w:hint="eastAsia" w:ascii="仿宋" w:hAnsi="仿宋" w:eastAsia="仿宋" w:cs="仿宋"/>
          <w:color w:val="auto"/>
          <w:kern w:val="0"/>
          <w:szCs w:val="21"/>
          <w:lang w:val="en-US" w:eastAsia="zh-CN"/>
        </w:rPr>
        <w:t xml:space="preserve">   </w:t>
      </w:r>
      <w:r>
        <w:rPr>
          <w:rFonts w:hint="eastAsia" w:ascii="宋体"/>
          <w:spacing w:val="-10"/>
          <w:sz w:val="24"/>
        </w:rPr>
        <w:t>实际经</w:t>
      </w:r>
      <w:r>
        <w:rPr>
          <w:rFonts w:hint="eastAsia" w:ascii="宋体"/>
          <w:sz w:val="24"/>
        </w:rPr>
        <w:t>营地址</w:t>
      </w:r>
      <w:r>
        <w:rPr>
          <w:rFonts w:hint="eastAsia" w:ascii="宋体"/>
          <w:sz w:val="24"/>
          <w:lang w:eastAsia="zh-CN"/>
        </w:rPr>
        <w:t>：</w:t>
      </w:r>
      <w:r>
        <w:rPr>
          <w:rFonts w:hint="eastAsia" w:ascii="仿宋_GB2312" w:eastAsia="仿宋_GB2312"/>
          <w:color w:val="auto"/>
          <w:sz w:val="32"/>
          <w:szCs w:val="32"/>
          <w:u w:val="single"/>
        </w:rPr>
        <w:t xml:space="preserve">    </w:t>
      </w:r>
      <w:r>
        <w:rPr>
          <w:rFonts w:hint="eastAsia" w:ascii="仿宋_GB2312" w:eastAsia="仿宋_GB2312"/>
          <w:color w:val="auto"/>
          <w:sz w:val="32"/>
          <w:szCs w:val="32"/>
          <w:u w:val="single"/>
          <w:lang w:val="en-US" w:eastAsia="zh-CN"/>
        </w:rPr>
        <w:t xml:space="preserve">              </w:t>
      </w:r>
      <w:r>
        <w:rPr>
          <w:rFonts w:hint="eastAsia" w:ascii="宋体" w:hAnsi="宋体"/>
          <w:sz w:val="24"/>
        </w:rPr>
        <w:t>职工人数</w:t>
      </w:r>
      <w:r>
        <w:rPr>
          <w:rFonts w:hint="eastAsia" w:ascii="宋体" w:hAnsi="宋体"/>
          <w:sz w:val="24"/>
          <w:lang w:eastAsia="zh-CN"/>
        </w:rPr>
        <w:t>（人）：</w:t>
      </w:r>
      <w:r>
        <w:rPr>
          <w:rFonts w:hint="eastAsia" w:ascii="仿宋_GB2312" w:eastAsia="仿宋_GB2312"/>
          <w:color w:val="auto"/>
          <w:sz w:val="32"/>
          <w:szCs w:val="32"/>
          <w:u w:val="single"/>
          <w:lang w:val="en-US" w:eastAsia="zh-CN"/>
        </w:rPr>
        <w:t xml:space="preserve">       </w:t>
      </w:r>
      <w:r>
        <w:rPr>
          <w:rFonts w:hint="eastAsia" w:ascii="宋体" w:hAnsi="宋体"/>
          <w:sz w:val="24"/>
          <w:lang w:val="en-US" w:eastAsia="zh-CN"/>
        </w:rPr>
        <w:t xml:space="preserve"> </w:t>
      </w:r>
    </w:p>
    <w:p>
      <w:pPr>
        <w:pStyle w:val="15"/>
        <w:widowControl/>
        <w:spacing w:line="300" w:lineRule="exact"/>
        <w:ind w:firstLine="0" w:firstLineChars="0"/>
        <w:rPr>
          <w:rFonts w:hint="eastAsia" w:ascii="宋体" w:hAnsi="宋体"/>
          <w:sz w:val="24"/>
          <w:lang w:val="en-US" w:eastAsia="zh-CN"/>
        </w:rPr>
      </w:pPr>
    </w:p>
    <w:p>
      <w:pPr>
        <w:pStyle w:val="15"/>
        <w:widowControl/>
        <w:spacing w:line="300" w:lineRule="exact"/>
        <w:ind w:firstLine="720" w:firstLineChars="300"/>
        <w:rPr>
          <w:rFonts w:hint="eastAsia" w:ascii="仿宋" w:hAnsi="仿宋" w:eastAsia="宋体" w:cs="仿宋"/>
          <w:color w:val="auto"/>
          <w:kern w:val="0"/>
          <w:szCs w:val="21"/>
          <w:lang w:val="en-US" w:eastAsia="zh-CN"/>
        </w:rPr>
      </w:pPr>
      <w:r>
        <w:rPr>
          <w:rFonts w:hint="eastAsia" w:ascii="宋体" w:hAnsi="宋体"/>
          <w:sz w:val="24"/>
          <w:lang w:val="en-US" w:eastAsia="zh-CN"/>
        </w:rPr>
        <w:t>联系人：</w:t>
      </w:r>
      <w:r>
        <w:rPr>
          <w:rFonts w:hint="eastAsia" w:ascii="仿宋_GB2312" w:eastAsia="仿宋_GB2312"/>
          <w:color w:val="auto"/>
          <w:sz w:val="32"/>
          <w:szCs w:val="32"/>
          <w:u w:val="single"/>
          <w:lang w:val="en-US" w:eastAsia="zh-CN"/>
        </w:rPr>
        <w:t xml:space="preserve">       </w:t>
      </w:r>
      <w:r>
        <w:rPr>
          <w:rFonts w:hint="eastAsia" w:ascii="宋体" w:hAnsi="宋体"/>
          <w:sz w:val="24"/>
          <w:lang w:val="en-US" w:eastAsia="zh-CN"/>
        </w:rPr>
        <w:t xml:space="preserve">   联系手机：</w:t>
      </w:r>
      <w:r>
        <w:rPr>
          <w:rFonts w:hint="eastAsia" w:ascii="仿宋_GB2312" w:eastAsia="仿宋_GB2312"/>
          <w:color w:val="auto"/>
          <w:sz w:val="32"/>
          <w:szCs w:val="32"/>
          <w:u w:val="single"/>
          <w:lang w:val="en-US" w:eastAsia="zh-CN"/>
        </w:rPr>
        <w:t xml:space="preserve">          </w:t>
      </w:r>
      <w:r>
        <w:rPr>
          <w:rFonts w:hint="eastAsia" w:ascii="宋体" w:hAnsi="宋体"/>
          <w:sz w:val="24"/>
          <w:lang w:val="en-US" w:eastAsia="zh-CN"/>
        </w:rPr>
        <w:t xml:space="preserve">    </w:t>
      </w:r>
      <w:r>
        <w:rPr>
          <w:rFonts w:hint="eastAsia" w:ascii="宋体" w:hAnsi="宋体"/>
          <w:sz w:val="24"/>
        </w:rPr>
        <w:t>劳动关系方面所获荣誉</w:t>
      </w:r>
      <w:r>
        <w:rPr>
          <w:rFonts w:hint="eastAsia" w:ascii="宋体" w:hAnsi="宋体"/>
          <w:sz w:val="24"/>
          <w:lang w:eastAsia="zh-CN"/>
        </w:rPr>
        <w:t>：</w:t>
      </w:r>
      <w:r>
        <w:rPr>
          <w:rFonts w:hint="eastAsia" w:ascii="仿宋_GB2312" w:eastAsia="仿宋_GB2312"/>
          <w:color w:val="auto"/>
          <w:sz w:val="32"/>
          <w:szCs w:val="32"/>
          <w:u w:val="single"/>
          <w:lang w:val="en-US" w:eastAsia="zh-CN"/>
        </w:rPr>
        <w:t xml:space="preserve">        </w:t>
      </w:r>
    </w:p>
    <w:tbl>
      <w:tblPr>
        <w:tblStyle w:val="9"/>
        <w:tblpPr w:leftFromText="180" w:rightFromText="180" w:vertAnchor="text" w:horzAnchor="page" w:tblpX="1922" w:tblpY="216"/>
        <w:tblW w:w="1476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60"/>
        <w:gridCol w:w="1421"/>
        <w:gridCol w:w="9318"/>
        <w:gridCol w:w="706"/>
        <w:gridCol w:w="893"/>
        <w:gridCol w:w="8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4" w:hRule="atLeast"/>
        </w:trPr>
        <w:tc>
          <w:tcPr>
            <w:tcW w:w="1560" w:type="dxa"/>
            <w:vAlign w:val="center"/>
          </w:tcPr>
          <w:p>
            <w:pPr>
              <w:spacing w:line="300" w:lineRule="exact"/>
              <w:jc w:val="center"/>
              <w:rPr>
                <w:rFonts w:ascii="仿宋" w:hAnsi="仿宋" w:eastAsia="仿宋" w:cs="仿宋"/>
                <w:b/>
                <w:bCs/>
                <w:color w:val="auto"/>
                <w:szCs w:val="21"/>
              </w:rPr>
            </w:pPr>
            <w:r>
              <w:rPr>
                <w:rFonts w:hint="eastAsia" w:ascii="仿宋" w:hAnsi="仿宋" w:eastAsia="仿宋" w:cs="仿宋"/>
                <w:b/>
                <w:bCs/>
                <w:color w:val="auto"/>
                <w:szCs w:val="21"/>
              </w:rPr>
              <w:t>评价项目</w:t>
            </w:r>
          </w:p>
        </w:tc>
        <w:tc>
          <w:tcPr>
            <w:tcW w:w="1421" w:type="dxa"/>
            <w:vAlign w:val="center"/>
          </w:tcPr>
          <w:p>
            <w:pPr>
              <w:spacing w:line="300" w:lineRule="exact"/>
              <w:jc w:val="center"/>
              <w:rPr>
                <w:rFonts w:ascii="仿宋" w:hAnsi="仿宋" w:eastAsia="仿宋" w:cs="仿宋"/>
                <w:b/>
                <w:bCs/>
                <w:color w:val="auto"/>
                <w:szCs w:val="21"/>
              </w:rPr>
            </w:pPr>
            <w:r>
              <w:rPr>
                <w:rFonts w:hint="eastAsia" w:ascii="仿宋" w:hAnsi="仿宋" w:eastAsia="仿宋" w:cs="仿宋"/>
                <w:b/>
                <w:bCs/>
                <w:color w:val="auto"/>
                <w:szCs w:val="21"/>
              </w:rPr>
              <w:t>评价要素</w:t>
            </w:r>
          </w:p>
        </w:tc>
        <w:tc>
          <w:tcPr>
            <w:tcW w:w="9318" w:type="dxa"/>
            <w:vAlign w:val="center"/>
          </w:tcPr>
          <w:p>
            <w:pPr>
              <w:spacing w:line="300" w:lineRule="exact"/>
              <w:jc w:val="center"/>
              <w:rPr>
                <w:rFonts w:ascii="仿宋" w:hAnsi="仿宋" w:eastAsia="仿宋" w:cs="仿宋"/>
                <w:b/>
                <w:bCs/>
                <w:color w:val="auto"/>
                <w:szCs w:val="21"/>
              </w:rPr>
            </w:pPr>
            <w:r>
              <w:rPr>
                <w:rFonts w:hint="eastAsia" w:ascii="仿宋" w:hAnsi="仿宋" w:eastAsia="仿宋" w:cs="仿宋"/>
                <w:b/>
                <w:bCs/>
                <w:color w:val="auto"/>
                <w:szCs w:val="21"/>
              </w:rPr>
              <w:t>评价内容</w:t>
            </w:r>
          </w:p>
        </w:tc>
        <w:tc>
          <w:tcPr>
            <w:tcW w:w="706" w:type="dxa"/>
            <w:vAlign w:val="center"/>
          </w:tcPr>
          <w:p>
            <w:pPr>
              <w:spacing w:line="300" w:lineRule="exact"/>
              <w:jc w:val="center"/>
              <w:rPr>
                <w:rFonts w:ascii="仿宋" w:hAnsi="仿宋" w:eastAsia="仿宋" w:cs="仿宋"/>
                <w:b/>
                <w:bCs/>
                <w:color w:val="auto"/>
                <w:szCs w:val="21"/>
              </w:rPr>
            </w:pPr>
            <w:r>
              <w:rPr>
                <w:rFonts w:hint="eastAsia" w:ascii="仿宋" w:hAnsi="仿宋" w:eastAsia="仿宋" w:cs="仿宋"/>
                <w:b/>
                <w:bCs/>
                <w:color w:val="auto"/>
                <w:szCs w:val="21"/>
              </w:rPr>
              <w:t>分值</w:t>
            </w:r>
          </w:p>
        </w:tc>
        <w:tc>
          <w:tcPr>
            <w:tcW w:w="893" w:type="dxa"/>
            <w:vAlign w:val="center"/>
          </w:tcPr>
          <w:p>
            <w:pPr>
              <w:spacing w:line="300" w:lineRule="exact"/>
              <w:jc w:val="center"/>
              <w:rPr>
                <w:rFonts w:hint="eastAsia" w:ascii="仿宋" w:hAnsi="仿宋" w:eastAsia="仿宋" w:cs="仿宋"/>
                <w:b/>
                <w:bCs/>
                <w:color w:val="auto"/>
                <w:szCs w:val="21"/>
                <w:lang w:eastAsia="zh-CN"/>
              </w:rPr>
            </w:pPr>
            <w:r>
              <w:rPr>
                <w:rFonts w:hint="eastAsia" w:ascii="仿宋" w:hAnsi="仿宋" w:eastAsia="仿宋" w:cs="仿宋"/>
                <w:b/>
                <w:bCs/>
                <w:color w:val="auto"/>
                <w:szCs w:val="21"/>
                <w:lang w:eastAsia="zh-CN"/>
              </w:rPr>
              <w:t>单位自评分</w:t>
            </w:r>
          </w:p>
        </w:tc>
        <w:tc>
          <w:tcPr>
            <w:tcW w:w="868" w:type="dxa"/>
            <w:vAlign w:val="center"/>
          </w:tcPr>
          <w:p>
            <w:pPr>
              <w:spacing w:line="300" w:lineRule="exact"/>
              <w:jc w:val="center"/>
              <w:rPr>
                <w:rFonts w:hint="eastAsia" w:ascii="仿宋" w:hAnsi="仿宋" w:eastAsia="仿宋" w:cs="仿宋"/>
                <w:b/>
                <w:bCs/>
                <w:color w:val="auto"/>
                <w:szCs w:val="21"/>
                <w:lang w:eastAsia="zh-CN"/>
              </w:rPr>
            </w:pPr>
            <w:r>
              <w:rPr>
                <w:rFonts w:hint="eastAsia" w:ascii="仿宋" w:hAnsi="仿宋" w:eastAsia="仿宋" w:cs="仿宋"/>
                <w:b/>
                <w:bCs/>
                <w:color w:val="auto"/>
                <w:szCs w:val="21"/>
                <w:lang w:eastAsia="zh-CN"/>
              </w:rPr>
              <w:t>三方评估分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2" w:hRule="atLeast"/>
        </w:trPr>
        <w:tc>
          <w:tcPr>
            <w:tcW w:w="1560" w:type="dxa"/>
            <w:vMerge w:val="restart"/>
            <w:vAlign w:val="center"/>
          </w:tcPr>
          <w:p>
            <w:pPr>
              <w:spacing w:line="300" w:lineRule="exact"/>
              <w:jc w:val="center"/>
              <w:rPr>
                <w:rFonts w:ascii="仿宋" w:hAnsi="仿宋" w:eastAsia="仿宋" w:cs="仿宋"/>
                <w:color w:val="auto"/>
                <w:szCs w:val="21"/>
              </w:rPr>
            </w:pPr>
            <w:r>
              <w:rPr>
                <w:rFonts w:hint="eastAsia" w:ascii="仿宋" w:hAnsi="仿宋" w:eastAsia="仿宋" w:cs="仿宋"/>
                <w:color w:val="auto"/>
                <w:szCs w:val="21"/>
              </w:rPr>
              <w:t>劳动用工</w:t>
            </w:r>
          </w:p>
          <w:p>
            <w:pPr>
              <w:spacing w:line="300" w:lineRule="exact"/>
              <w:jc w:val="center"/>
              <w:rPr>
                <w:rFonts w:ascii="仿宋" w:hAnsi="仿宋" w:eastAsia="仿宋" w:cs="仿宋"/>
                <w:color w:val="auto"/>
                <w:kern w:val="0"/>
                <w:szCs w:val="21"/>
              </w:rPr>
            </w:pPr>
            <w:r>
              <w:rPr>
                <w:rFonts w:hint="eastAsia" w:ascii="仿宋" w:hAnsi="仿宋" w:eastAsia="仿宋" w:cs="仿宋"/>
                <w:color w:val="auto"/>
                <w:szCs w:val="21"/>
              </w:rPr>
              <w:t>（</w:t>
            </w:r>
            <w:r>
              <w:rPr>
                <w:rFonts w:hint="eastAsia" w:ascii="仿宋" w:hAnsi="仿宋" w:eastAsia="仿宋" w:cs="仿宋"/>
                <w:color w:val="auto"/>
                <w:szCs w:val="21"/>
                <w:lang w:val="en-US" w:eastAsia="zh-CN"/>
              </w:rPr>
              <w:t>11</w:t>
            </w:r>
            <w:r>
              <w:rPr>
                <w:rFonts w:hint="eastAsia" w:ascii="仿宋" w:hAnsi="仿宋" w:eastAsia="仿宋" w:cs="仿宋"/>
                <w:color w:val="auto"/>
                <w:kern w:val="0"/>
                <w:szCs w:val="21"/>
              </w:rPr>
              <w:t>分</w:t>
            </w:r>
            <w:r>
              <w:rPr>
                <w:rFonts w:hint="eastAsia" w:ascii="仿宋" w:hAnsi="仿宋" w:eastAsia="仿宋" w:cs="仿宋"/>
                <w:color w:val="auto"/>
                <w:szCs w:val="21"/>
              </w:rPr>
              <w:t>）</w:t>
            </w: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招工用工</w:t>
            </w:r>
          </w:p>
        </w:tc>
        <w:tc>
          <w:tcPr>
            <w:tcW w:w="9318" w:type="dxa"/>
            <w:vAlign w:val="center"/>
          </w:tcPr>
          <w:p>
            <w:pPr>
              <w:pStyle w:val="15"/>
              <w:widowControl/>
              <w:spacing w:line="300" w:lineRule="exact"/>
              <w:ind w:firstLine="0" w:firstLineChars="0"/>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企业无就业歧视行为；</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企业无就业欺诈行为；</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企业无扣押职工身份证或其他证件、以及要求劳动者提供担保或者以其他名义向劳动者收取财物的行为;</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按规定建立职工名册。</w:t>
            </w:r>
            <w:r>
              <w:rPr>
                <w:rFonts w:hint="eastAsia" w:ascii="仿宋" w:hAnsi="仿宋" w:eastAsia="仿宋" w:cs="仿宋"/>
                <w:color w:val="auto"/>
                <w:kern w:val="0"/>
                <w:szCs w:val="21"/>
                <w:lang w:eastAsia="zh-CN"/>
              </w:rPr>
              <w:t>（1分）</w:t>
            </w:r>
          </w:p>
        </w:tc>
        <w:tc>
          <w:tcPr>
            <w:tcW w:w="706" w:type="dxa"/>
            <w:vAlign w:val="center"/>
          </w:tcPr>
          <w:p>
            <w:pPr>
              <w:widowControl/>
              <w:spacing w:line="300" w:lineRule="exact"/>
              <w:jc w:val="left"/>
              <w:rPr>
                <w:rFonts w:ascii="仿宋" w:hAnsi="仿宋" w:eastAsia="仿宋" w:cs="仿宋"/>
                <w:color w:val="auto"/>
                <w:kern w:val="0"/>
                <w:szCs w:val="21"/>
              </w:rPr>
            </w:pPr>
            <w:r>
              <w:rPr>
                <w:rFonts w:hint="eastAsia" w:ascii="仿宋" w:hAnsi="仿宋" w:eastAsia="仿宋" w:cs="仿宋"/>
                <w:color w:val="auto"/>
                <w:kern w:val="0"/>
                <w:szCs w:val="21"/>
                <w:lang w:val="en-US" w:eastAsia="zh-CN"/>
              </w:rPr>
              <w:t>4</w:t>
            </w:r>
            <w:r>
              <w:rPr>
                <w:rFonts w:hint="eastAsia" w:ascii="仿宋" w:hAnsi="仿宋" w:eastAsia="仿宋" w:cs="仿宋"/>
                <w:color w:val="auto"/>
                <w:kern w:val="0"/>
                <w:szCs w:val="21"/>
              </w:rPr>
              <w:t>分</w:t>
            </w:r>
          </w:p>
          <w:p>
            <w:pPr>
              <w:spacing w:line="300" w:lineRule="exact"/>
              <w:rPr>
                <w:rFonts w:ascii="仿宋" w:hAnsi="仿宋" w:eastAsia="仿宋" w:cs="仿宋"/>
                <w:color w:val="auto"/>
                <w:kern w:val="0"/>
                <w:szCs w:val="21"/>
              </w:rPr>
            </w:pPr>
          </w:p>
        </w:tc>
        <w:tc>
          <w:tcPr>
            <w:tcW w:w="893" w:type="dxa"/>
            <w:vAlign w:val="center"/>
          </w:tcPr>
          <w:p>
            <w:pPr>
              <w:spacing w:line="300" w:lineRule="exact"/>
              <w:rPr>
                <w:rFonts w:ascii="仿宋" w:hAnsi="仿宋" w:eastAsia="仿宋" w:cs="仿宋"/>
                <w:color w:val="auto"/>
                <w:kern w:val="0"/>
                <w:szCs w:val="21"/>
              </w:rPr>
            </w:pPr>
          </w:p>
        </w:tc>
        <w:tc>
          <w:tcPr>
            <w:tcW w:w="868" w:type="dxa"/>
            <w:vAlign w:val="center"/>
          </w:tcPr>
          <w:p>
            <w:pPr>
              <w:spacing w:line="300" w:lineRule="exact"/>
              <w:rPr>
                <w:rFonts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6" w:hRule="atLeast"/>
        </w:trPr>
        <w:tc>
          <w:tcPr>
            <w:tcW w:w="1560" w:type="dxa"/>
            <w:vMerge w:val="continue"/>
            <w:vAlign w:val="center"/>
          </w:tcPr>
          <w:p>
            <w:pPr>
              <w:spacing w:line="300" w:lineRule="exact"/>
              <w:jc w:val="center"/>
              <w:rPr>
                <w:rFonts w:ascii="仿宋" w:hAnsi="仿宋" w:eastAsia="仿宋" w:cs="仿宋"/>
                <w:color w:val="auto"/>
                <w:kern w:val="0"/>
                <w:szCs w:val="21"/>
              </w:rPr>
            </w:pP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劳动合同</w:t>
            </w:r>
          </w:p>
        </w:tc>
        <w:tc>
          <w:tcPr>
            <w:tcW w:w="9318" w:type="dxa"/>
            <w:vAlign w:val="center"/>
          </w:tcPr>
          <w:p>
            <w:pPr>
              <w:widowControl/>
              <w:spacing w:line="300" w:lineRule="exact"/>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依法与</w:t>
            </w:r>
            <w:r>
              <w:rPr>
                <w:rFonts w:ascii="仿宋" w:hAnsi="仿宋" w:eastAsia="仿宋" w:cs="仿宋"/>
                <w:color w:val="auto"/>
                <w:kern w:val="0"/>
                <w:szCs w:val="21"/>
                <w:lang w:bidi="en-US"/>
              </w:rPr>
              <w:t>劳动者签订</w:t>
            </w:r>
            <w:r>
              <w:rPr>
                <w:rFonts w:hint="eastAsia" w:ascii="仿宋" w:hAnsi="仿宋" w:eastAsia="仿宋" w:cs="仿宋"/>
                <w:color w:val="auto"/>
                <w:kern w:val="0"/>
                <w:szCs w:val="21"/>
              </w:rPr>
              <w:t>劳动合同，劳动合同签订率达100%；</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企业和</w:t>
            </w:r>
            <w:r>
              <w:rPr>
                <w:rFonts w:ascii="仿宋" w:hAnsi="仿宋" w:eastAsia="仿宋" w:cs="仿宋"/>
                <w:color w:val="auto"/>
                <w:kern w:val="0"/>
                <w:szCs w:val="21"/>
                <w:lang w:bidi="en-US"/>
              </w:rPr>
              <w:t>劳动者</w:t>
            </w:r>
            <w:r>
              <w:rPr>
                <w:rFonts w:hint="eastAsia" w:ascii="仿宋" w:hAnsi="仿宋" w:eastAsia="仿宋" w:cs="仿宋"/>
                <w:color w:val="auto"/>
                <w:kern w:val="0"/>
                <w:szCs w:val="21"/>
              </w:rPr>
              <w:t>各执一份劳动合同文本</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劳动合同履行和变更遵循合法、公平、平等自愿、协商一致、诚实信用的原则；</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依法向解除、终止劳动合同的劳动者出具解除或终止劳动合同的书面证明；</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依法支付经济补偿金。</w:t>
            </w:r>
            <w:r>
              <w:rPr>
                <w:rFonts w:hint="eastAsia" w:ascii="仿宋" w:hAnsi="仿宋" w:eastAsia="仿宋" w:cs="仿宋"/>
                <w:color w:val="auto"/>
                <w:kern w:val="0"/>
                <w:szCs w:val="21"/>
                <w:lang w:eastAsia="zh-CN"/>
              </w:rPr>
              <w:t>（1分）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5</w:t>
            </w:r>
            <w:r>
              <w:rPr>
                <w:rFonts w:hint="eastAsia" w:ascii="仿宋" w:hAnsi="仿宋" w:eastAsia="仿宋" w:cs="仿宋"/>
                <w:color w:val="auto"/>
                <w:kern w:val="0"/>
                <w:szCs w:val="21"/>
              </w:rPr>
              <w:t>分</w:t>
            </w:r>
          </w:p>
          <w:p>
            <w:pPr>
              <w:spacing w:line="300" w:lineRule="exact"/>
              <w:rPr>
                <w:rFonts w:ascii="仿宋" w:hAnsi="仿宋" w:eastAsia="仿宋" w:cs="仿宋"/>
                <w:color w:val="auto"/>
                <w:kern w:val="0"/>
                <w:szCs w:val="21"/>
              </w:rPr>
            </w:pPr>
          </w:p>
        </w:tc>
        <w:tc>
          <w:tcPr>
            <w:tcW w:w="893" w:type="dxa"/>
            <w:vAlign w:val="center"/>
          </w:tcPr>
          <w:p>
            <w:pPr>
              <w:spacing w:line="300" w:lineRule="exact"/>
              <w:rPr>
                <w:rFonts w:ascii="仿宋" w:hAnsi="仿宋" w:eastAsia="仿宋" w:cs="仿宋"/>
                <w:color w:val="auto"/>
                <w:kern w:val="0"/>
                <w:szCs w:val="21"/>
              </w:rPr>
            </w:pPr>
          </w:p>
        </w:tc>
        <w:tc>
          <w:tcPr>
            <w:tcW w:w="868" w:type="dxa"/>
            <w:vAlign w:val="center"/>
          </w:tcPr>
          <w:p>
            <w:pPr>
              <w:spacing w:line="300" w:lineRule="exact"/>
              <w:rPr>
                <w:rFonts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5" w:hRule="atLeast"/>
        </w:trPr>
        <w:tc>
          <w:tcPr>
            <w:tcW w:w="1560" w:type="dxa"/>
            <w:vMerge w:val="continue"/>
            <w:vAlign w:val="center"/>
          </w:tcPr>
          <w:p>
            <w:pPr>
              <w:spacing w:line="300" w:lineRule="exact"/>
              <w:jc w:val="center"/>
              <w:rPr>
                <w:rFonts w:ascii="仿宋" w:hAnsi="仿宋" w:eastAsia="仿宋" w:cs="仿宋"/>
                <w:color w:val="auto"/>
                <w:kern w:val="0"/>
                <w:szCs w:val="21"/>
              </w:rPr>
            </w:pP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劳务派遣</w:t>
            </w:r>
          </w:p>
        </w:tc>
        <w:tc>
          <w:tcPr>
            <w:tcW w:w="9318" w:type="dxa"/>
            <w:vAlign w:val="center"/>
          </w:tcPr>
          <w:p>
            <w:pPr>
              <w:widowControl/>
              <w:spacing w:line="300" w:lineRule="exact"/>
              <w:rPr>
                <w:rFonts w:hint="eastAsia" w:ascii="仿宋" w:hAnsi="仿宋" w:eastAsia="仿宋" w:cs="仿宋"/>
                <w:strike/>
                <w:color w:val="auto"/>
                <w:kern w:val="0"/>
                <w:szCs w:val="21"/>
                <w:lang w:eastAsia="zh-CN"/>
              </w:rPr>
            </w:pPr>
            <w:r>
              <w:rPr>
                <w:rFonts w:ascii="仿宋" w:hAnsi="仿宋" w:eastAsia="仿宋" w:cs="仿宋"/>
                <w:color w:val="auto"/>
                <w:kern w:val="0"/>
                <w:szCs w:val="21"/>
                <w:lang w:bidi="en-US"/>
              </w:rPr>
              <w:t>使用劳务派遣工符合劳动法律法规规定</w:t>
            </w:r>
            <w:r>
              <w:rPr>
                <w:rFonts w:hint="eastAsia" w:ascii="仿宋" w:hAnsi="仿宋" w:eastAsia="仿宋" w:cs="仿宋"/>
                <w:color w:val="auto"/>
                <w:kern w:val="0"/>
                <w:szCs w:val="21"/>
                <w:lang w:eastAsia="zh-CN" w:bidi="en-US"/>
              </w:rPr>
              <w:t>，</w:t>
            </w:r>
            <w:r>
              <w:rPr>
                <w:rFonts w:hint="eastAsia" w:ascii="仿宋" w:hAnsi="仿宋" w:eastAsia="仿宋" w:cs="仿宋"/>
                <w:color w:val="auto"/>
                <w:kern w:val="0"/>
                <w:szCs w:val="21"/>
              </w:rPr>
              <w:t>劳务派遣在临时性、辅助性或者替代性的工作岗位上实施</w:t>
            </w:r>
            <w:r>
              <w:rPr>
                <w:rFonts w:ascii="仿宋" w:hAnsi="仿宋" w:eastAsia="仿宋" w:cs="仿宋"/>
                <w:color w:val="auto"/>
                <w:kern w:val="0"/>
                <w:szCs w:val="21"/>
              </w:rPr>
              <w:t>,</w:t>
            </w:r>
            <w:r>
              <w:rPr>
                <w:rFonts w:hint="eastAsia" w:ascii="仿宋" w:hAnsi="仿宋" w:eastAsia="仿宋" w:cs="仿宋"/>
                <w:color w:val="auto"/>
                <w:kern w:val="0"/>
                <w:szCs w:val="21"/>
              </w:rPr>
              <w:t>并不超过法定比例；</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对被派遣劳动者实行同工同酬。</w:t>
            </w:r>
            <w:r>
              <w:rPr>
                <w:rFonts w:hint="eastAsia" w:ascii="仿宋" w:hAnsi="仿宋" w:eastAsia="仿宋" w:cs="仿宋"/>
                <w:color w:val="auto"/>
                <w:kern w:val="0"/>
                <w:szCs w:val="21"/>
                <w:lang w:eastAsia="zh-CN"/>
              </w:rPr>
              <w:t>（1分）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7" w:hRule="atLeast"/>
        </w:trPr>
        <w:tc>
          <w:tcPr>
            <w:tcW w:w="1560" w:type="dxa"/>
            <w:vMerge w:val="restart"/>
            <w:vAlign w:val="center"/>
          </w:tcPr>
          <w:p>
            <w:pPr>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劳动报酬</w:t>
            </w:r>
          </w:p>
          <w:p>
            <w:pPr>
              <w:spacing w:line="300" w:lineRule="exact"/>
              <w:jc w:val="center"/>
              <w:rPr>
                <w:rFonts w:ascii="仿宋" w:hAnsi="仿宋" w:eastAsia="仿宋" w:cs="仿宋"/>
                <w:color w:val="auto"/>
                <w:szCs w:val="21"/>
              </w:rPr>
            </w:pPr>
            <w:r>
              <w:rPr>
                <w:rFonts w:hint="eastAsia" w:ascii="仿宋" w:hAnsi="仿宋" w:eastAsia="仿宋" w:cs="仿宋"/>
                <w:color w:val="auto"/>
                <w:szCs w:val="21"/>
              </w:rPr>
              <w:t>（</w:t>
            </w:r>
            <w:r>
              <w:rPr>
                <w:rFonts w:hint="eastAsia" w:ascii="仿宋" w:hAnsi="仿宋" w:eastAsia="仿宋" w:cs="仿宋"/>
                <w:color w:val="auto"/>
                <w:kern w:val="0"/>
                <w:szCs w:val="21"/>
                <w:lang w:val="en-US" w:eastAsia="zh-CN"/>
              </w:rPr>
              <w:t>12</w:t>
            </w:r>
            <w:r>
              <w:rPr>
                <w:rFonts w:hint="eastAsia" w:ascii="仿宋" w:hAnsi="仿宋" w:eastAsia="仿宋" w:cs="仿宋"/>
                <w:color w:val="auto"/>
                <w:kern w:val="0"/>
                <w:szCs w:val="21"/>
              </w:rPr>
              <w:t>分</w:t>
            </w:r>
            <w:r>
              <w:rPr>
                <w:rFonts w:hint="eastAsia" w:ascii="仿宋" w:hAnsi="仿宋" w:eastAsia="仿宋" w:cs="仿宋"/>
                <w:color w:val="auto"/>
                <w:szCs w:val="21"/>
              </w:rPr>
              <w:t>）</w:t>
            </w: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工资分配</w:t>
            </w:r>
          </w:p>
        </w:tc>
        <w:tc>
          <w:tcPr>
            <w:tcW w:w="9318" w:type="dxa"/>
            <w:vAlign w:val="center"/>
          </w:tcPr>
          <w:p>
            <w:pPr>
              <w:widowControl/>
              <w:spacing w:line="300" w:lineRule="exact"/>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建立以工资集体协商为主要形式的工资分配决定机制和工资水平调整机制；</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3</w:t>
            </w:r>
            <w:r>
              <w:rPr>
                <w:rFonts w:hint="eastAsia" w:ascii="仿宋" w:hAnsi="仿宋" w:eastAsia="仿宋" w:cs="仿宋"/>
                <w:color w:val="auto"/>
                <w:kern w:val="0"/>
                <w:szCs w:val="21"/>
                <w:lang w:eastAsia="zh-CN"/>
              </w:rPr>
              <w:t>分）</w:t>
            </w:r>
            <w:r>
              <w:rPr>
                <w:rFonts w:hint="eastAsia" w:ascii="仿宋" w:hAnsi="仿宋" w:eastAsia="仿宋" w:cs="仿宋"/>
                <w:color w:val="auto"/>
                <w:kern w:val="0"/>
                <w:szCs w:val="21"/>
              </w:rPr>
              <w:t>本企业最低工资标准高于当地最低工资标准；</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r>
              <w:rPr>
                <w:rFonts w:hint="eastAsia" w:ascii="仿宋" w:hAnsi="仿宋" w:eastAsia="仿宋" w:cs="仿宋"/>
                <w:color w:val="auto"/>
                <w:kern w:val="0"/>
                <w:szCs w:val="21"/>
              </w:rPr>
              <w:t>参照工资指导线、人力资源市场价位，</w:t>
            </w:r>
            <w:r>
              <w:rPr>
                <w:rFonts w:ascii="仿宋" w:hAnsi="仿宋" w:eastAsia="仿宋" w:cs="仿宋"/>
                <w:color w:val="auto"/>
                <w:kern w:val="0"/>
                <w:szCs w:val="21"/>
              </w:rPr>
              <w:t>职工工资增长与企业劳动生产率提高协调，与经济效益挂钩</w:t>
            </w:r>
            <w:r>
              <w:rPr>
                <w:rFonts w:hint="eastAsia" w:ascii="仿宋" w:hAnsi="仿宋" w:eastAsia="仿宋" w:cs="仿宋"/>
                <w:color w:val="auto"/>
                <w:kern w:val="0"/>
                <w:szCs w:val="21"/>
              </w:rPr>
              <w:t>；</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r>
              <w:rPr>
                <w:rFonts w:ascii="仿宋" w:hAnsi="仿宋" w:eastAsia="仿宋" w:cs="仿宋"/>
                <w:color w:val="auto"/>
                <w:kern w:val="0"/>
                <w:szCs w:val="21"/>
                <w:lang w:bidi="en-US"/>
              </w:rPr>
              <w:t>一线职工、技能人才年收入增长水平高于企业职工平均工资增长水平</w:t>
            </w:r>
            <w:r>
              <w:rPr>
                <w:rFonts w:hint="eastAsia" w:ascii="仿宋" w:hAnsi="仿宋" w:eastAsia="仿宋" w:cs="仿宋"/>
                <w:color w:val="auto"/>
                <w:kern w:val="0"/>
                <w:szCs w:val="21"/>
                <w:lang w:bidi="en-US"/>
              </w:rPr>
              <w:t>。</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9</w:t>
            </w:r>
            <w:r>
              <w:rPr>
                <w:rFonts w:hint="eastAsia" w:ascii="仿宋" w:hAnsi="仿宋" w:eastAsia="仿宋" w:cs="仿宋"/>
                <w:color w:val="auto"/>
                <w:kern w:val="0"/>
                <w:szCs w:val="21"/>
              </w:rPr>
              <w:t>分</w:t>
            </w:r>
          </w:p>
          <w:p>
            <w:pPr>
              <w:spacing w:line="300" w:lineRule="exact"/>
              <w:rPr>
                <w:rFonts w:ascii="仿宋" w:hAnsi="仿宋" w:eastAsia="仿宋" w:cs="仿宋"/>
                <w:color w:val="auto"/>
                <w:kern w:val="0"/>
                <w:szCs w:val="21"/>
              </w:rPr>
            </w:pPr>
          </w:p>
        </w:tc>
        <w:tc>
          <w:tcPr>
            <w:tcW w:w="893" w:type="dxa"/>
            <w:vAlign w:val="center"/>
          </w:tcPr>
          <w:p>
            <w:pPr>
              <w:spacing w:line="300" w:lineRule="exact"/>
              <w:rPr>
                <w:rFonts w:ascii="仿宋" w:hAnsi="仿宋" w:eastAsia="仿宋" w:cs="仿宋"/>
                <w:color w:val="auto"/>
                <w:kern w:val="0"/>
                <w:szCs w:val="21"/>
              </w:rPr>
            </w:pPr>
          </w:p>
        </w:tc>
        <w:tc>
          <w:tcPr>
            <w:tcW w:w="868" w:type="dxa"/>
            <w:vAlign w:val="center"/>
          </w:tcPr>
          <w:p>
            <w:pPr>
              <w:spacing w:line="300" w:lineRule="exact"/>
              <w:rPr>
                <w:rFonts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0"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工资支付</w:t>
            </w:r>
          </w:p>
        </w:tc>
        <w:tc>
          <w:tcPr>
            <w:tcW w:w="9318" w:type="dxa"/>
            <w:vAlign w:val="center"/>
          </w:tcPr>
          <w:p>
            <w:pPr>
              <w:widowControl/>
              <w:spacing w:line="300" w:lineRule="exact"/>
              <w:rPr>
                <w:rFonts w:hint="eastAsia" w:ascii="仿宋" w:hAnsi="仿宋" w:eastAsia="仿宋" w:cs="仿宋"/>
                <w:color w:val="auto"/>
                <w:kern w:val="0"/>
                <w:szCs w:val="21"/>
                <w:lang w:eastAsia="zh-CN"/>
              </w:rPr>
            </w:pPr>
            <w:r>
              <w:rPr>
                <w:rFonts w:ascii="仿宋" w:hAnsi="仿宋" w:eastAsia="仿宋" w:cs="仿宋"/>
                <w:color w:val="auto"/>
                <w:kern w:val="0"/>
                <w:szCs w:val="21"/>
                <w:lang w:bidi="en-US"/>
              </w:rPr>
              <w:t>以货币形式按时、足额支付职工工资；</w:t>
            </w:r>
            <w:r>
              <w:rPr>
                <w:rFonts w:hint="eastAsia" w:ascii="仿宋" w:hAnsi="仿宋" w:eastAsia="仿宋" w:cs="仿宋"/>
                <w:color w:val="auto"/>
                <w:kern w:val="0"/>
                <w:szCs w:val="21"/>
                <w:lang w:eastAsia="zh-CN"/>
              </w:rPr>
              <w:t>（1分）</w:t>
            </w:r>
            <w:r>
              <w:rPr>
                <w:rFonts w:ascii="仿宋" w:hAnsi="仿宋" w:eastAsia="仿宋" w:cs="仿宋"/>
                <w:color w:val="auto"/>
                <w:kern w:val="0"/>
                <w:szCs w:val="21"/>
                <w:lang w:bidi="en-US"/>
              </w:rPr>
              <w:t>依法发放各种津贴（有毒有害高温等</w:t>
            </w:r>
            <w:r>
              <w:rPr>
                <w:rFonts w:hint="eastAsia" w:ascii="仿宋" w:hAnsi="仿宋" w:eastAsia="仿宋" w:cs="仿宋"/>
                <w:color w:val="auto"/>
                <w:kern w:val="0"/>
                <w:szCs w:val="21"/>
                <w:lang w:bidi="en-US"/>
              </w:rPr>
              <w:t>）；</w:t>
            </w:r>
            <w:r>
              <w:rPr>
                <w:rFonts w:hint="eastAsia" w:ascii="仿宋" w:hAnsi="仿宋" w:eastAsia="仿宋" w:cs="仿宋"/>
                <w:color w:val="auto"/>
                <w:kern w:val="0"/>
                <w:szCs w:val="21"/>
                <w:lang w:eastAsia="zh-CN"/>
              </w:rPr>
              <w:t>（1分）</w:t>
            </w:r>
            <w:r>
              <w:rPr>
                <w:rFonts w:ascii="仿宋" w:hAnsi="仿宋" w:eastAsia="仿宋" w:cs="仿宋"/>
                <w:color w:val="auto"/>
                <w:kern w:val="0"/>
                <w:szCs w:val="21"/>
                <w:lang w:bidi="en-US"/>
              </w:rPr>
              <w:t>依法足额发放加班加点工资报酬</w:t>
            </w:r>
            <w:r>
              <w:rPr>
                <w:rFonts w:hint="eastAsia" w:ascii="仿宋" w:hAnsi="仿宋" w:eastAsia="仿宋" w:cs="仿宋"/>
                <w:color w:val="auto"/>
                <w:kern w:val="0"/>
                <w:szCs w:val="21"/>
                <w:lang w:bidi="en-US"/>
              </w:rPr>
              <w:t>。</w:t>
            </w:r>
            <w:r>
              <w:rPr>
                <w:rFonts w:hint="eastAsia" w:ascii="仿宋" w:hAnsi="仿宋" w:eastAsia="仿宋" w:cs="仿宋"/>
                <w:color w:val="auto"/>
                <w:kern w:val="0"/>
                <w:szCs w:val="21"/>
                <w:lang w:eastAsia="zh-CN"/>
              </w:rPr>
              <w:t>（1分）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3</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1" w:hRule="atLeast"/>
        </w:trPr>
        <w:tc>
          <w:tcPr>
            <w:tcW w:w="1560" w:type="dxa"/>
            <w:vMerge w:val="restart"/>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工作时间与休息休假</w:t>
            </w:r>
          </w:p>
          <w:p>
            <w:pPr>
              <w:spacing w:line="300" w:lineRule="exact"/>
              <w:jc w:val="center"/>
              <w:rPr>
                <w:rFonts w:ascii="仿宋" w:hAnsi="仿宋" w:eastAsia="仿宋" w:cs="仿宋"/>
                <w:color w:val="auto"/>
                <w:szCs w:val="21"/>
              </w:rPr>
            </w:pPr>
            <w:r>
              <w:rPr>
                <w:rFonts w:hint="eastAsia" w:ascii="仿宋" w:hAnsi="仿宋" w:eastAsia="仿宋" w:cs="仿宋"/>
                <w:color w:val="auto"/>
                <w:szCs w:val="21"/>
              </w:rPr>
              <w:t>（</w:t>
            </w:r>
            <w:r>
              <w:rPr>
                <w:rFonts w:hint="eastAsia" w:ascii="仿宋" w:hAnsi="仿宋" w:eastAsia="仿宋" w:cs="仿宋"/>
                <w:color w:val="auto"/>
                <w:szCs w:val="21"/>
                <w:lang w:val="en-US" w:eastAsia="zh-CN"/>
              </w:rPr>
              <w:t>9</w:t>
            </w:r>
            <w:r>
              <w:rPr>
                <w:rFonts w:hint="eastAsia" w:ascii="仿宋" w:hAnsi="仿宋" w:eastAsia="仿宋" w:cs="仿宋"/>
                <w:color w:val="auto"/>
                <w:kern w:val="0"/>
                <w:szCs w:val="21"/>
              </w:rPr>
              <w:t>分</w:t>
            </w:r>
            <w:r>
              <w:rPr>
                <w:rFonts w:hint="eastAsia" w:ascii="仿宋" w:hAnsi="仿宋" w:eastAsia="仿宋" w:cs="仿宋"/>
                <w:color w:val="auto"/>
                <w:szCs w:val="21"/>
              </w:rPr>
              <w:t>）</w:t>
            </w:r>
          </w:p>
        </w:tc>
        <w:tc>
          <w:tcPr>
            <w:tcW w:w="1421" w:type="dxa"/>
            <w:vAlign w:val="center"/>
          </w:tcPr>
          <w:p>
            <w:pPr>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工作时间</w:t>
            </w:r>
          </w:p>
        </w:tc>
        <w:tc>
          <w:tcPr>
            <w:tcW w:w="9318" w:type="dxa"/>
            <w:vAlign w:val="center"/>
          </w:tcPr>
          <w:p>
            <w:pPr>
              <w:widowControl/>
              <w:spacing w:line="300" w:lineRule="exact"/>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依法执行国家</w:t>
            </w:r>
            <w:r>
              <w:rPr>
                <w:rFonts w:ascii="仿宋" w:hAnsi="仿宋" w:eastAsia="仿宋" w:cs="仿宋"/>
                <w:color w:val="auto"/>
                <w:kern w:val="0"/>
                <w:szCs w:val="21"/>
                <w:lang w:bidi="en-US"/>
              </w:rPr>
              <w:t>规定的工作时间</w:t>
            </w:r>
            <w:r>
              <w:rPr>
                <w:rFonts w:hint="eastAsia" w:ascii="仿宋" w:hAnsi="仿宋" w:eastAsia="仿宋" w:cs="仿宋"/>
                <w:color w:val="auto"/>
                <w:kern w:val="0"/>
                <w:szCs w:val="21"/>
              </w:rPr>
              <w:t>；</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r>
              <w:rPr>
                <w:rFonts w:ascii="仿宋" w:hAnsi="仿宋" w:eastAsia="仿宋" w:cs="仿宋"/>
                <w:color w:val="auto"/>
                <w:kern w:val="0"/>
                <w:szCs w:val="21"/>
                <w:lang w:bidi="en-US"/>
              </w:rPr>
              <w:t>执行特殊工时制的，</w:t>
            </w:r>
            <w:r>
              <w:rPr>
                <w:rFonts w:hint="eastAsia" w:ascii="仿宋" w:hAnsi="仿宋" w:eastAsia="仿宋" w:cs="仿宋"/>
                <w:color w:val="auto"/>
                <w:kern w:val="0"/>
                <w:szCs w:val="21"/>
              </w:rPr>
              <w:t>依法履行报批手续；</w:t>
            </w:r>
            <w:r>
              <w:rPr>
                <w:rFonts w:hint="eastAsia" w:ascii="仿宋" w:hAnsi="仿宋" w:eastAsia="仿宋" w:cs="仿宋"/>
                <w:color w:val="auto"/>
                <w:kern w:val="0"/>
                <w:szCs w:val="21"/>
                <w:lang w:eastAsia="zh-CN"/>
              </w:rPr>
              <w:t>（1分）</w:t>
            </w:r>
          </w:p>
          <w:p>
            <w:pPr>
              <w:spacing w:line="300" w:lineRule="exact"/>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延长工作时间事先与工会和职工协商；</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延长工作时间符合法律法规规定。</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6</w:t>
            </w:r>
            <w:r>
              <w:rPr>
                <w:rFonts w:hint="eastAsia" w:ascii="仿宋" w:hAnsi="仿宋" w:eastAsia="仿宋" w:cs="仿宋"/>
                <w:color w:val="auto"/>
                <w:kern w:val="0"/>
                <w:szCs w:val="21"/>
              </w:rPr>
              <w:t>分</w:t>
            </w:r>
          </w:p>
          <w:p>
            <w:pPr>
              <w:spacing w:line="300" w:lineRule="exact"/>
              <w:rPr>
                <w:rFonts w:ascii="仿宋" w:hAnsi="仿宋" w:eastAsia="仿宋" w:cs="仿宋"/>
                <w:color w:val="auto"/>
                <w:kern w:val="0"/>
                <w:szCs w:val="21"/>
              </w:rPr>
            </w:pPr>
          </w:p>
        </w:tc>
        <w:tc>
          <w:tcPr>
            <w:tcW w:w="893" w:type="dxa"/>
            <w:vAlign w:val="center"/>
          </w:tcPr>
          <w:p>
            <w:pPr>
              <w:spacing w:line="300" w:lineRule="exact"/>
              <w:rPr>
                <w:rFonts w:ascii="仿宋" w:hAnsi="仿宋" w:eastAsia="仿宋" w:cs="仿宋"/>
                <w:color w:val="auto"/>
                <w:kern w:val="0"/>
                <w:szCs w:val="21"/>
              </w:rPr>
            </w:pPr>
          </w:p>
        </w:tc>
        <w:tc>
          <w:tcPr>
            <w:tcW w:w="868" w:type="dxa"/>
            <w:vAlign w:val="center"/>
          </w:tcPr>
          <w:p>
            <w:pPr>
              <w:spacing w:line="300" w:lineRule="exact"/>
              <w:rPr>
                <w:rFonts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5"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休息休假</w:t>
            </w:r>
          </w:p>
        </w:tc>
        <w:tc>
          <w:tcPr>
            <w:tcW w:w="9318" w:type="dxa"/>
            <w:vAlign w:val="center"/>
          </w:tcPr>
          <w:p>
            <w:pPr>
              <w:widowControl/>
              <w:spacing w:line="300" w:lineRule="exac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rPr>
              <w:t>依法</w:t>
            </w:r>
            <w:r>
              <w:rPr>
                <w:rFonts w:ascii="仿宋" w:hAnsi="仿宋" w:eastAsia="仿宋" w:cs="仿宋"/>
                <w:color w:val="auto"/>
                <w:kern w:val="0"/>
                <w:szCs w:val="21"/>
                <w:lang w:bidi="en-US"/>
              </w:rPr>
              <w:t>执行休息和休假制度</w:t>
            </w:r>
            <w:r>
              <w:rPr>
                <w:rFonts w:hint="eastAsia" w:ascii="仿宋" w:hAnsi="仿宋" w:eastAsia="仿宋" w:cs="仿宋"/>
                <w:color w:val="auto"/>
                <w:kern w:val="0"/>
                <w:szCs w:val="21"/>
                <w:lang w:bidi="en-US"/>
              </w:rPr>
              <w:t>，</w:t>
            </w:r>
            <w:r>
              <w:rPr>
                <w:rFonts w:hint="eastAsia" w:ascii="仿宋" w:hAnsi="仿宋" w:eastAsia="仿宋" w:cs="仿宋"/>
                <w:color w:val="auto"/>
                <w:kern w:val="0"/>
                <w:szCs w:val="21"/>
              </w:rPr>
              <w:t>保障职工带薪年休假权利</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3</w:t>
            </w:r>
            <w:r>
              <w:rPr>
                <w:rFonts w:hint="eastAsia" w:ascii="仿宋" w:hAnsi="仿宋" w:eastAsia="仿宋" w:cs="仿宋"/>
                <w:color w:val="auto"/>
                <w:kern w:val="0"/>
                <w:szCs w:val="21"/>
                <w:lang w:eastAsia="zh-CN"/>
              </w:rPr>
              <w:t>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rPr>
              <w:t>3分</w:t>
            </w:r>
          </w:p>
        </w:tc>
        <w:tc>
          <w:tcPr>
            <w:tcW w:w="893" w:type="dxa"/>
            <w:vAlign w:val="center"/>
          </w:tcPr>
          <w:p>
            <w:pPr>
              <w:widowControl/>
              <w:spacing w:line="300" w:lineRule="exact"/>
              <w:rPr>
                <w:rFonts w:hint="eastAsia" w:ascii="仿宋" w:hAnsi="仿宋" w:eastAsia="仿宋" w:cs="仿宋"/>
                <w:color w:val="auto"/>
                <w:kern w:val="0"/>
                <w:szCs w:val="21"/>
              </w:rPr>
            </w:pPr>
          </w:p>
        </w:tc>
        <w:tc>
          <w:tcPr>
            <w:tcW w:w="868" w:type="dxa"/>
            <w:vAlign w:val="center"/>
          </w:tcPr>
          <w:p>
            <w:pPr>
              <w:widowControl/>
              <w:spacing w:line="300" w:lineRule="exact"/>
              <w:rPr>
                <w:rFonts w:hint="eastAsia"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0" w:hRule="atLeast"/>
        </w:trPr>
        <w:tc>
          <w:tcPr>
            <w:tcW w:w="1560" w:type="dxa"/>
            <w:vMerge w:val="restart"/>
            <w:vAlign w:val="center"/>
          </w:tcPr>
          <w:p>
            <w:pPr>
              <w:spacing w:line="300" w:lineRule="exact"/>
              <w:jc w:val="center"/>
              <w:rPr>
                <w:rFonts w:ascii="仿宋" w:hAnsi="仿宋" w:eastAsia="仿宋" w:cs="仿宋"/>
                <w:color w:val="auto"/>
                <w:szCs w:val="21"/>
              </w:rPr>
            </w:pPr>
            <w:r>
              <w:rPr>
                <w:rFonts w:hint="eastAsia" w:ascii="仿宋" w:hAnsi="仿宋" w:eastAsia="仿宋" w:cs="仿宋"/>
                <w:color w:val="auto"/>
                <w:szCs w:val="21"/>
              </w:rPr>
              <w:t>劳动安全与</w:t>
            </w:r>
          </w:p>
          <w:p>
            <w:pPr>
              <w:spacing w:line="300" w:lineRule="exact"/>
              <w:jc w:val="center"/>
              <w:rPr>
                <w:rFonts w:ascii="仿宋" w:hAnsi="仿宋" w:eastAsia="仿宋" w:cs="仿宋"/>
                <w:color w:val="auto"/>
                <w:szCs w:val="21"/>
              </w:rPr>
            </w:pPr>
            <w:r>
              <w:rPr>
                <w:rFonts w:hint="eastAsia" w:ascii="仿宋" w:hAnsi="仿宋" w:eastAsia="仿宋" w:cs="仿宋"/>
                <w:color w:val="auto"/>
                <w:szCs w:val="21"/>
              </w:rPr>
              <w:t>卫生</w:t>
            </w:r>
          </w:p>
          <w:p>
            <w:pPr>
              <w:spacing w:line="300" w:lineRule="exact"/>
              <w:jc w:val="center"/>
              <w:rPr>
                <w:rFonts w:ascii="仿宋" w:hAnsi="仿宋" w:eastAsia="仿宋" w:cs="仿宋"/>
                <w:color w:val="auto"/>
                <w:szCs w:val="21"/>
              </w:rPr>
            </w:pPr>
            <w:r>
              <w:rPr>
                <w:rFonts w:hint="eastAsia" w:ascii="仿宋" w:hAnsi="仿宋" w:eastAsia="仿宋" w:cs="仿宋"/>
                <w:color w:val="auto"/>
                <w:szCs w:val="21"/>
              </w:rPr>
              <w:t>（1</w:t>
            </w:r>
            <w:r>
              <w:rPr>
                <w:rFonts w:hint="eastAsia" w:ascii="仿宋" w:hAnsi="仿宋" w:eastAsia="仿宋" w:cs="仿宋"/>
                <w:color w:val="auto"/>
                <w:szCs w:val="21"/>
                <w:lang w:val="en-US" w:eastAsia="zh-CN"/>
              </w:rPr>
              <w:t>3</w:t>
            </w:r>
            <w:r>
              <w:rPr>
                <w:rFonts w:hint="eastAsia" w:ascii="仿宋" w:hAnsi="仿宋" w:eastAsia="仿宋" w:cs="仿宋"/>
                <w:color w:val="auto"/>
                <w:kern w:val="0"/>
                <w:szCs w:val="21"/>
              </w:rPr>
              <w:t>分</w:t>
            </w:r>
            <w:r>
              <w:rPr>
                <w:rFonts w:hint="eastAsia" w:ascii="仿宋" w:hAnsi="仿宋" w:eastAsia="仿宋" w:cs="仿宋"/>
                <w:color w:val="auto"/>
                <w:szCs w:val="21"/>
              </w:rPr>
              <w:t>）</w:t>
            </w: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安全生产制度和条件</w:t>
            </w:r>
          </w:p>
        </w:tc>
        <w:tc>
          <w:tcPr>
            <w:tcW w:w="9318" w:type="dxa"/>
            <w:vAlign w:val="center"/>
          </w:tcPr>
          <w:p>
            <w:pPr>
              <w:spacing w:line="300" w:lineRule="exact"/>
              <w:rPr>
                <w:rFonts w:hint="eastAsia" w:ascii="仿宋" w:hAnsi="仿宋" w:eastAsia="仿宋" w:cs="仿宋"/>
                <w:color w:val="auto"/>
                <w:kern w:val="0"/>
                <w:szCs w:val="21"/>
                <w:lang w:eastAsia="zh-CN"/>
              </w:rPr>
            </w:pPr>
            <w:r>
              <w:rPr>
                <w:rFonts w:ascii="仿宋" w:hAnsi="仿宋" w:eastAsia="仿宋" w:cs="仿宋"/>
                <w:color w:val="auto"/>
                <w:kern w:val="0"/>
                <w:szCs w:val="21"/>
                <w:lang w:bidi="en-US"/>
              </w:rPr>
              <w:t>建立健全安全生产规章制度、职业卫生管理制度和事故应急预案</w:t>
            </w:r>
            <w:r>
              <w:rPr>
                <w:rFonts w:hint="eastAsia" w:ascii="仿宋" w:hAnsi="仿宋" w:eastAsia="仿宋" w:cs="仿宋"/>
                <w:color w:val="auto"/>
                <w:kern w:val="0"/>
                <w:szCs w:val="21"/>
                <w:lang w:bidi="en-US"/>
              </w:rPr>
              <w:t>；</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r>
              <w:rPr>
                <w:rFonts w:hint="eastAsia" w:ascii="仿宋" w:hAnsi="仿宋" w:eastAsia="仿宋" w:cs="仿宋"/>
                <w:color w:val="auto"/>
                <w:kern w:val="0"/>
                <w:szCs w:val="21"/>
              </w:rPr>
              <w:t>生产经营场所和设备、设施符合国家有关标准和规定，消防设施符合要求，安全警示标志明显；</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r>
              <w:rPr>
                <w:rFonts w:hint="eastAsia" w:ascii="仿宋" w:hAnsi="仿宋" w:eastAsia="仿宋" w:cs="仿宋"/>
                <w:color w:val="auto"/>
                <w:kern w:val="0"/>
                <w:szCs w:val="21"/>
              </w:rPr>
              <w:t>按规定开展安全生产标准化建设。</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6</w:t>
            </w:r>
            <w:r>
              <w:rPr>
                <w:rFonts w:hint="eastAsia" w:ascii="仿宋" w:hAnsi="仿宋" w:eastAsia="仿宋" w:cs="仿宋"/>
                <w:color w:val="auto"/>
                <w:kern w:val="0"/>
                <w:szCs w:val="21"/>
              </w:rPr>
              <w:t>分</w:t>
            </w:r>
          </w:p>
          <w:p>
            <w:pPr>
              <w:spacing w:line="300" w:lineRule="exact"/>
              <w:rPr>
                <w:rFonts w:ascii="仿宋" w:hAnsi="仿宋" w:eastAsia="仿宋" w:cs="仿宋"/>
                <w:color w:val="auto"/>
                <w:kern w:val="0"/>
                <w:szCs w:val="21"/>
              </w:rPr>
            </w:pPr>
          </w:p>
        </w:tc>
        <w:tc>
          <w:tcPr>
            <w:tcW w:w="893" w:type="dxa"/>
            <w:vAlign w:val="center"/>
          </w:tcPr>
          <w:p>
            <w:pPr>
              <w:spacing w:line="300" w:lineRule="exact"/>
              <w:rPr>
                <w:rFonts w:ascii="仿宋" w:hAnsi="仿宋" w:eastAsia="仿宋" w:cs="仿宋"/>
                <w:color w:val="auto"/>
                <w:kern w:val="0"/>
                <w:szCs w:val="21"/>
              </w:rPr>
            </w:pPr>
          </w:p>
        </w:tc>
        <w:tc>
          <w:tcPr>
            <w:tcW w:w="868" w:type="dxa"/>
            <w:vAlign w:val="center"/>
          </w:tcPr>
          <w:p>
            <w:pPr>
              <w:spacing w:line="300" w:lineRule="exact"/>
              <w:rPr>
                <w:rFonts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4"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安全教育培训和检查</w:t>
            </w:r>
          </w:p>
        </w:tc>
        <w:tc>
          <w:tcPr>
            <w:tcW w:w="9318" w:type="dxa"/>
            <w:vAlign w:val="center"/>
          </w:tcPr>
          <w:p>
            <w:pPr>
              <w:widowControl/>
              <w:spacing w:line="300" w:lineRule="exact"/>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开展职工安全教育；</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企业安全管理人员、特种作业人员经过安全培训，持证上岗；</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对企业安全生产重点部位、重点设备和关键环节开展经常性安全检查，及时整改事故隐患。</w:t>
            </w:r>
            <w:r>
              <w:rPr>
                <w:rFonts w:hint="eastAsia" w:ascii="仿宋" w:hAnsi="仿宋" w:eastAsia="仿宋" w:cs="仿宋"/>
                <w:color w:val="auto"/>
                <w:kern w:val="0"/>
                <w:szCs w:val="21"/>
                <w:lang w:eastAsia="zh-CN"/>
              </w:rPr>
              <w:t>（1分）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3</w:t>
            </w:r>
            <w:r>
              <w:rPr>
                <w:rFonts w:hint="eastAsia" w:ascii="仿宋" w:hAnsi="仿宋" w:eastAsia="仿宋" w:cs="仿宋"/>
                <w:color w:val="auto"/>
                <w:kern w:val="0"/>
                <w:szCs w:val="21"/>
              </w:rPr>
              <w:t>分</w:t>
            </w:r>
          </w:p>
          <w:p>
            <w:pPr>
              <w:spacing w:line="300" w:lineRule="exact"/>
              <w:rPr>
                <w:rFonts w:ascii="仿宋" w:hAnsi="仿宋" w:eastAsia="仿宋" w:cs="仿宋"/>
                <w:color w:val="auto"/>
                <w:kern w:val="0"/>
                <w:szCs w:val="21"/>
              </w:rPr>
            </w:pPr>
          </w:p>
        </w:tc>
        <w:tc>
          <w:tcPr>
            <w:tcW w:w="893" w:type="dxa"/>
            <w:vAlign w:val="center"/>
          </w:tcPr>
          <w:p>
            <w:pPr>
              <w:spacing w:line="300" w:lineRule="exact"/>
              <w:rPr>
                <w:rFonts w:ascii="仿宋" w:hAnsi="仿宋" w:eastAsia="仿宋" w:cs="仿宋"/>
                <w:color w:val="auto"/>
                <w:kern w:val="0"/>
                <w:szCs w:val="21"/>
              </w:rPr>
            </w:pPr>
          </w:p>
        </w:tc>
        <w:tc>
          <w:tcPr>
            <w:tcW w:w="868" w:type="dxa"/>
            <w:vAlign w:val="center"/>
          </w:tcPr>
          <w:p>
            <w:pPr>
              <w:spacing w:line="300" w:lineRule="exact"/>
              <w:rPr>
                <w:rFonts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1"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职业卫生</w:t>
            </w:r>
          </w:p>
        </w:tc>
        <w:tc>
          <w:tcPr>
            <w:tcW w:w="9318" w:type="dxa"/>
            <w:vAlign w:val="center"/>
          </w:tcPr>
          <w:p>
            <w:pPr>
              <w:widowControl/>
              <w:spacing w:line="300" w:lineRule="exact"/>
              <w:rPr>
                <w:rFonts w:hint="eastAsia" w:ascii="仿宋" w:hAnsi="仿宋" w:eastAsia="仿宋" w:cs="仿宋"/>
                <w:color w:val="auto"/>
                <w:kern w:val="0"/>
                <w:szCs w:val="21"/>
                <w:lang w:eastAsia="zh-CN"/>
              </w:rPr>
            </w:pPr>
            <w:r>
              <w:rPr>
                <w:rFonts w:ascii="仿宋" w:hAnsi="仿宋" w:eastAsia="仿宋" w:cs="仿宋"/>
                <w:color w:val="auto"/>
                <w:kern w:val="0"/>
                <w:szCs w:val="21"/>
                <w:lang w:bidi="en-US"/>
              </w:rPr>
              <w:t>提供符合国家规定的劳动安全卫生条件和劳动保护用品；</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对从事有职业危害作业的职工</w:t>
            </w:r>
            <w:r>
              <w:rPr>
                <w:rFonts w:ascii="仿宋" w:hAnsi="仿宋" w:eastAsia="仿宋" w:cs="仿宋"/>
                <w:color w:val="auto"/>
                <w:kern w:val="0"/>
                <w:szCs w:val="21"/>
              </w:rPr>
              <w:t>定期进行健康体检</w:t>
            </w:r>
            <w:r>
              <w:rPr>
                <w:rFonts w:hint="eastAsia" w:ascii="仿宋" w:hAnsi="仿宋" w:eastAsia="仿宋" w:cs="仿宋"/>
                <w:color w:val="auto"/>
                <w:kern w:val="0"/>
                <w:szCs w:val="21"/>
              </w:rPr>
              <w:t>；</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lang w:bidi="en-US"/>
              </w:rPr>
              <w:t>尘毒浓度指标不得超过国家卫生标准；</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lang w:bidi="en-US"/>
              </w:rPr>
              <w:t>落实对女职工和未成年工特殊劳动保护措施，每年至少组织1次女职工妇女病普查。</w:t>
            </w:r>
            <w:r>
              <w:rPr>
                <w:rFonts w:hint="eastAsia" w:ascii="仿宋" w:hAnsi="仿宋" w:eastAsia="仿宋" w:cs="仿宋"/>
                <w:color w:val="auto"/>
                <w:kern w:val="0"/>
                <w:szCs w:val="21"/>
                <w:lang w:eastAsia="zh-CN"/>
              </w:rPr>
              <w:t>（1分）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4</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9" w:hRule="atLeast"/>
        </w:trPr>
        <w:tc>
          <w:tcPr>
            <w:tcW w:w="1560" w:type="dxa"/>
            <w:vMerge w:val="restart"/>
            <w:tcBorders>
              <w:top w:val="single" w:color="auto" w:sz="4" w:space="0"/>
            </w:tcBorders>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社会保险与</w:t>
            </w:r>
          </w:p>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福利</w:t>
            </w:r>
          </w:p>
          <w:p>
            <w:pPr>
              <w:spacing w:line="300" w:lineRule="exact"/>
              <w:jc w:val="center"/>
              <w:rPr>
                <w:rFonts w:ascii="仿宋" w:hAnsi="仿宋" w:eastAsia="仿宋" w:cs="仿宋"/>
                <w:color w:val="auto"/>
                <w:szCs w:val="21"/>
              </w:rPr>
            </w:pPr>
            <w:r>
              <w:rPr>
                <w:rFonts w:hint="eastAsia" w:ascii="仿宋" w:hAnsi="仿宋" w:eastAsia="仿宋" w:cs="仿宋"/>
                <w:color w:val="auto"/>
                <w:szCs w:val="21"/>
              </w:rPr>
              <w:t>（</w:t>
            </w:r>
            <w:r>
              <w:rPr>
                <w:rFonts w:hint="eastAsia" w:ascii="仿宋" w:hAnsi="仿宋" w:eastAsia="仿宋" w:cs="仿宋"/>
                <w:color w:val="auto"/>
                <w:szCs w:val="21"/>
                <w:lang w:val="en-US" w:eastAsia="zh-CN"/>
              </w:rPr>
              <w:t>12</w:t>
            </w:r>
            <w:r>
              <w:rPr>
                <w:rFonts w:hint="eastAsia" w:ascii="仿宋" w:hAnsi="仿宋" w:eastAsia="仿宋" w:cs="仿宋"/>
                <w:color w:val="auto"/>
                <w:kern w:val="0"/>
                <w:szCs w:val="21"/>
              </w:rPr>
              <w:t>分</w:t>
            </w:r>
            <w:r>
              <w:rPr>
                <w:rFonts w:hint="eastAsia" w:ascii="仿宋" w:hAnsi="仿宋" w:eastAsia="仿宋" w:cs="仿宋"/>
                <w:color w:val="auto"/>
                <w:szCs w:val="21"/>
              </w:rPr>
              <w:t>）</w:t>
            </w: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社会保险</w:t>
            </w:r>
          </w:p>
        </w:tc>
        <w:tc>
          <w:tcPr>
            <w:tcW w:w="9318" w:type="dxa"/>
            <w:vAlign w:val="center"/>
          </w:tcPr>
          <w:p>
            <w:pPr>
              <w:widowControl/>
              <w:spacing w:line="300" w:lineRule="exact"/>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履行社会保险登记、申报义务；</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依法足额申报参保人数和应缴纳的社会保险</w:t>
            </w:r>
            <w:r>
              <w:rPr>
                <w:rFonts w:hint="eastAsia" w:ascii="仿宋" w:hAnsi="仿宋" w:eastAsia="仿宋" w:cs="仿宋"/>
                <w:color w:val="auto"/>
                <w:kern w:val="0"/>
                <w:szCs w:val="21"/>
                <w:lang w:eastAsia="zh-CN"/>
              </w:rPr>
              <w:t>费</w:t>
            </w:r>
            <w:r>
              <w:rPr>
                <w:rFonts w:hint="eastAsia" w:ascii="仿宋" w:hAnsi="仿宋" w:eastAsia="仿宋" w:cs="仿宋"/>
                <w:color w:val="auto"/>
                <w:kern w:val="0"/>
                <w:szCs w:val="21"/>
              </w:rPr>
              <w:t>数额；</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r>
              <w:rPr>
                <w:rFonts w:hint="eastAsia" w:ascii="仿宋" w:hAnsi="仿宋" w:eastAsia="仿宋" w:cs="仿宋"/>
                <w:color w:val="auto"/>
                <w:kern w:val="0"/>
                <w:szCs w:val="21"/>
              </w:rPr>
              <w:t>依法按时足额缴纳各项社会保险费；</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r>
              <w:rPr>
                <w:rFonts w:ascii="仿宋" w:hAnsi="仿宋" w:eastAsia="仿宋" w:cs="仿宋"/>
                <w:color w:val="auto"/>
                <w:kern w:val="0"/>
                <w:szCs w:val="21"/>
              </w:rPr>
              <w:t>按月向职工告知缴纳社会保险费明细情况</w:t>
            </w:r>
            <w:r>
              <w:rPr>
                <w:rFonts w:hint="eastAsia" w:ascii="仿宋" w:hAnsi="仿宋" w:eastAsia="仿宋" w:cs="仿宋"/>
                <w:color w:val="auto"/>
                <w:kern w:val="0"/>
                <w:szCs w:val="21"/>
              </w:rPr>
              <w:t>。</w:t>
            </w:r>
            <w:r>
              <w:rPr>
                <w:rFonts w:hint="eastAsia" w:ascii="仿宋" w:hAnsi="仿宋" w:eastAsia="仿宋" w:cs="仿宋"/>
                <w:color w:val="auto"/>
                <w:kern w:val="0"/>
                <w:szCs w:val="21"/>
                <w:lang w:eastAsia="zh-CN"/>
              </w:rPr>
              <w:t>（1分）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6</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补充保障和福利待遇</w:t>
            </w:r>
          </w:p>
        </w:tc>
        <w:tc>
          <w:tcPr>
            <w:tcW w:w="9318" w:type="dxa"/>
            <w:vAlign w:val="center"/>
          </w:tcPr>
          <w:p>
            <w:pPr>
              <w:widowControl/>
              <w:spacing w:line="300" w:lineRule="exact"/>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执行国家住房公积金规定；</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具备条件的企业建立企业年金、补充医疗为主要形式的补充保险制度；</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建立职工互助互济保障制度或者开展困难职工帮扶工作并建立困难职工帮扶档案；</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依法足额提取、合理使用职工福利费。</w:t>
            </w:r>
            <w:r>
              <w:rPr>
                <w:rFonts w:hint="eastAsia" w:ascii="仿宋" w:hAnsi="仿宋" w:eastAsia="仿宋" w:cs="仿宋"/>
                <w:color w:val="auto"/>
                <w:kern w:val="0"/>
                <w:szCs w:val="21"/>
                <w:lang w:eastAsia="zh-CN"/>
              </w:rPr>
              <w:t>（1分）</w:t>
            </w:r>
          </w:p>
        </w:tc>
        <w:tc>
          <w:tcPr>
            <w:tcW w:w="706" w:type="dxa"/>
            <w:vMerge w:val="restart"/>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6</w:t>
            </w:r>
            <w:r>
              <w:rPr>
                <w:rFonts w:hint="eastAsia" w:ascii="仿宋" w:hAnsi="仿宋" w:eastAsia="仿宋" w:cs="仿宋"/>
                <w:color w:val="auto"/>
                <w:kern w:val="0"/>
                <w:szCs w:val="21"/>
              </w:rPr>
              <w:t>分</w:t>
            </w:r>
          </w:p>
          <w:p>
            <w:pPr>
              <w:spacing w:line="300" w:lineRule="exact"/>
              <w:rPr>
                <w:rFonts w:ascii="仿宋" w:hAnsi="仿宋" w:eastAsia="仿宋" w:cs="仿宋"/>
                <w:color w:val="auto"/>
                <w:kern w:val="0"/>
                <w:szCs w:val="21"/>
              </w:rPr>
            </w:pPr>
          </w:p>
        </w:tc>
        <w:tc>
          <w:tcPr>
            <w:tcW w:w="893" w:type="dxa"/>
            <w:vAlign w:val="center"/>
          </w:tcPr>
          <w:p>
            <w:pPr>
              <w:spacing w:line="300" w:lineRule="exact"/>
              <w:rPr>
                <w:rFonts w:ascii="仿宋" w:hAnsi="仿宋" w:eastAsia="仿宋" w:cs="仿宋"/>
                <w:color w:val="auto"/>
                <w:kern w:val="0"/>
                <w:szCs w:val="21"/>
              </w:rPr>
            </w:pPr>
          </w:p>
        </w:tc>
        <w:tc>
          <w:tcPr>
            <w:tcW w:w="868" w:type="dxa"/>
            <w:vAlign w:val="center"/>
          </w:tcPr>
          <w:p>
            <w:pPr>
              <w:spacing w:line="300" w:lineRule="exact"/>
              <w:rPr>
                <w:rFonts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vAlign w:val="center"/>
          </w:tcPr>
          <w:p>
            <w:pPr>
              <w:spacing w:line="300" w:lineRule="exact"/>
              <w:jc w:val="center"/>
              <w:rPr>
                <w:rFonts w:hint="eastAsia" w:ascii="仿宋" w:hAnsi="仿宋" w:eastAsia="仿宋" w:cs="仿宋"/>
                <w:bCs/>
                <w:color w:val="auto"/>
                <w:szCs w:val="21"/>
              </w:rPr>
            </w:pPr>
            <w:r>
              <w:rPr>
                <w:rFonts w:hint="eastAsia" w:ascii="仿宋" w:hAnsi="仿宋" w:eastAsia="仿宋" w:cs="仿宋"/>
                <w:bCs/>
                <w:color w:val="auto"/>
                <w:szCs w:val="21"/>
              </w:rPr>
              <w:t>职业培训</w:t>
            </w:r>
          </w:p>
        </w:tc>
        <w:tc>
          <w:tcPr>
            <w:tcW w:w="9318" w:type="dxa"/>
            <w:vAlign w:val="center"/>
          </w:tcPr>
          <w:p>
            <w:pPr>
              <w:widowControl/>
              <w:spacing w:line="300" w:lineRule="exact"/>
              <w:rPr>
                <w:rFonts w:hint="eastAsia" w:ascii="仿宋" w:hAnsi="仿宋" w:eastAsia="仿宋" w:cs="仿宋"/>
                <w:color w:val="auto"/>
                <w:kern w:val="0"/>
                <w:szCs w:val="21"/>
                <w:lang w:eastAsia="zh-CN"/>
              </w:rPr>
            </w:pPr>
            <w:r>
              <w:rPr>
                <w:rFonts w:ascii="仿宋" w:hAnsi="仿宋" w:eastAsia="仿宋" w:cs="仿宋"/>
                <w:bCs/>
                <w:color w:val="auto"/>
                <w:kern w:val="0"/>
                <w:szCs w:val="21"/>
              </w:rPr>
              <w:t>将建设知识型、技术型、创新型职工队伍纳入企业发展战略和重要管理目标</w:t>
            </w:r>
            <w:r>
              <w:rPr>
                <w:rFonts w:hint="eastAsia" w:ascii="仿宋" w:hAnsi="仿宋" w:eastAsia="仿宋" w:cs="仿宋"/>
                <w:bCs/>
                <w:color w:val="auto"/>
                <w:kern w:val="0"/>
                <w:szCs w:val="21"/>
              </w:rPr>
              <w:t>；</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0.5</w:t>
            </w:r>
            <w:r>
              <w:rPr>
                <w:rFonts w:hint="eastAsia" w:ascii="仿宋" w:hAnsi="仿宋" w:eastAsia="仿宋" w:cs="仿宋"/>
                <w:color w:val="auto"/>
                <w:kern w:val="0"/>
                <w:szCs w:val="21"/>
                <w:lang w:eastAsia="zh-CN"/>
              </w:rPr>
              <w:t>分）</w:t>
            </w:r>
            <w:r>
              <w:rPr>
                <w:rFonts w:hint="eastAsia" w:ascii="仿宋" w:hAnsi="仿宋" w:eastAsia="仿宋" w:cs="仿宋"/>
                <w:bCs/>
                <w:color w:val="auto"/>
                <w:kern w:val="0"/>
                <w:szCs w:val="21"/>
              </w:rPr>
              <w:t>组织开展在岗培训、</w:t>
            </w:r>
            <w:r>
              <w:rPr>
                <w:rFonts w:ascii="仿宋" w:hAnsi="仿宋" w:eastAsia="仿宋" w:cs="仿宋"/>
                <w:bCs/>
                <w:color w:val="auto"/>
                <w:kern w:val="0"/>
                <w:szCs w:val="21"/>
                <w:lang w:bidi="en-US"/>
              </w:rPr>
              <w:t>脱产培训</w:t>
            </w:r>
            <w:r>
              <w:rPr>
                <w:rFonts w:hint="eastAsia" w:ascii="仿宋" w:hAnsi="仿宋" w:eastAsia="仿宋" w:cs="仿宋"/>
                <w:bCs/>
                <w:color w:val="auto"/>
                <w:kern w:val="0"/>
                <w:szCs w:val="21"/>
                <w:lang w:bidi="en-US"/>
              </w:rPr>
              <w:t>、</w:t>
            </w:r>
            <w:r>
              <w:rPr>
                <w:rFonts w:hint="eastAsia" w:ascii="仿宋" w:hAnsi="仿宋" w:eastAsia="仿宋" w:cs="仿宋"/>
                <w:bCs/>
                <w:color w:val="auto"/>
                <w:kern w:val="0"/>
                <w:szCs w:val="21"/>
              </w:rPr>
              <w:t>业务研修、技能竞赛等形式多样的培训活动;</w:t>
            </w:r>
            <w:r>
              <w:rPr>
                <w:rFonts w:hint="eastAsia" w:ascii="仿宋" w:hAnsi="仿宋" w:eastAsia="仿宋" w:cs="仿宋"/>
                <w:color w:val="auto"/>
                <w:kern w:val="0"/>
                <w:szCs w:val="21"/>
                <w:lang w:eastAsia="zh-CN"/>
              </w:rPr>
              <w:t>（1分）</w:t>
            </w:r>
            <w:r>
              <w:rPr>
                <w:rFonts w:ascii="仿宋" w:hAnsi="仿宋" w:eastAsia="仿宋" w:cs="仿宋"/>
                <w:bCs/>
                <w:color w:val="auto"/>
                <w:kern w:val="0"/>
                <w:szCs w:val="21"/>
                <w:lang w:bidi="en-US"/>
              </w:rPr>
              <w:t>依法提取和使用职工教育培训经费</w:t>
            </w:r>
            <w:r>
              <w:rPr>
                <w:rFonts w:hint="eastAsia" w:ascii="仿宋" w:hAnsi="仿宋" w:eastAsia="仿宋" w:cs="仿宋"/>
                <w:bCs/>
                <w:color w:val="auto"/>
                <w:kern w:val="0"/>
                <w:szCs w:val="21"/>
                <w:lang w:bidi="en-US"/>
              </w:rPr>
              <w:t>。</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0.5</w:t>
            </w:r>
            <w:r>
              <w:rPr>
                <w:rFonts w:hint="eastAsia" w:ascii="仿宋" w:hAnsi="仿宋" w:eastAsia="仿宋" w:cs="仿宋"/>
                <w:color w:val="auto"/>
                <w:kern w:val="0"/>
                <w:szCs w:val="21"/>
                <w:lang w:eastAsia="zh-CN"/>
              </w:rPr>
              <w:t>分）</w:t>
            </w:r>
          </w:p>
        </w:tc>
        <w:tc>
          <w:tcPr>
            <w:tcW w:w="706" w:type="dxa"/>
            <w:vMerge w:val="continue"/>
            <w:vAlign w:val="center"/>
          </w:tcPr>
          <w:p>
            <w:pPr>
              <w:widowControl/>
              <w:spacing w:line="300" w:lineRule="exact"/>
              <w:rPr>
                <w:rFonts w:hint="eastAsia" w:ascii="仿宋" w:hAnsi="仿宋" w:eastAsia="仿宋" w:cs="仿宋"/>
                <w:color w:val="auto"/>
                <w:kern w:val="0"/>
                <w:szCs w:val="21"/>
              </w:rPr>
            </w:pPr>
          </w:p>
        </w:tc>
        <w:tc>
          <w:tcPr>
            <w:tcW w:w="893" w:type="dxa"/>
            <w:vAlign w:val="center"/>
          </w:tcPr>
          <w:p>
            <w:pPr>
              <w:widowControl/>
              <w:spacing w:line="300" w:lineRule="exact"/>
              <w:rPr>
                <w:rFonts w:hint="eastAsia" w:ascii="仿宋" w:hAnsi="仿宋" w:eastAsia="仿宋" w:cs="仿宋"/>
                <w:color w:val="auto"/>
                <w:kern w:val="0"/>
                <w:szCs w:val="21"/>
              </w:rPr>
            </w:pPr>
          </w:p>
        </w:tc>
        <w:tc>
          <w:tcPr>
            <w:tcW w:w="868" w:type="dxa"/>
            <w:vAlign w:val="center"/>
          </w:tcPr>
          <w:p>
            <w:pPr>
              <w:widowControl/>
              <w:spacing w:line="300" w:lineRule="exact"/>
              <w:rPr>
                <w:rFonts w:hint="eastAsia"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1560" w:type="dxa"/>
            <w:vMerge w:val="restart"/>
            <w:vAlign w:val="center"/>
          </w:tcPr>
          <w:p>
            <w:pPr>
              <w:spacing w:line="300" w:lineRule="exact"/>
              <w:jc w:val="center"/>
              <w:rPr>
                <w:rFonts w:ascii="仿宋" w:hAnsi="仿宋" w:eastAsia="仿宋" w:cs="仿宋"/>
                <w:color w:val="auto"/>
                <w:szCs w:val="21"/>
              </w:rPr>
            </w:pPr>
            <w:r>
              <w:rPr>
                <w:rFonts w:hint="eastAsia" w:ascii="仿宋" w:hAnsi="仿宋" w:eastAsia="仿宋" w:cs="仿宋"/>
                <w:color w:val="auto"/>
                <w:szCs w:val="21"/>
              </w:rPr>
              <w:t>劳动规章</w:t>
            </w:r>
          </w:p>
          <w:p>
            <w:pPr>
              <w:spacing w:line="300" w:lineRule="exact"/>
              <w:jc w:val="center"/>
              <w:rPr>
                <w:rFonts w:ascii="仿宋" w:hAnsi="仿宋" w:eastAsia="仿宋" w:cs="仿宋"/>
                <w:color w:val="auto"/>
                <w:szCs w:val="21"/>
              </w:rPr>
            </w:pPr>
            <w:r>
              <w:rPr>
                <w:rFonts w:hint="eastAsia" w:ascii="仿宋" w:hAnsi="仿宋" w:eastAsia="仿宋" w:cs="仿宋"/>
                <w:color w:val="auto"/>
                <w:kern w:val="0"/>
                <w:szCs w:val="21"/>
              </w:rPr>
              <w:t>（</w:t>
            </w:r>
            <w:r>
              <w:rPr>
                <w:rFonts w:hint="eastAsia" w:ascii="仿宋" w:hAnsi="仿宋" w:eastAsia="仿宋" w:cs="仿宋"/>
                <w:color w:val="auto"/>
                <w:kern w:val="0"/>
                <w:szCs w:val="21"/>
                <w:lang w:val="en-US" w:eastAsia="zh-CN"/>
              </w:rPr>
              <w:t>8</w:t>
            </w:r>
            <w:r>
              <w:rPr>
                <w:rFonts w:hint="eastAsia" w:ascii="仿宋" w:hAnsi="仿宋" w:eastAsia="仿宋" w:cs="仿宋"/>
                <w:color w:val="auto"/>
                <w:kern w:val="0"/>
                <w:szCs w:val="21"/>
              </w:rPr>
              <w:t>分</w:t>
            </w:r>
            <w:r>
              <w:rPr>
                <w:rFonts w:hint="eastAsia" w:ascii="仿宋" w:hAnsi="仿宋" w:eastAsia="仿宋" w:cs="仿宋"/>
                <w:color w:val="auto"/>
                <w:szCs w:val="21"/>
              </w:rPr>
              <w:t>）</w:t>
            </w:r>
          </w:p>
          <w:p>
            <w:pPr>
              <w:spacing w:line="300" w:lineRule="exact"/>
              <w:jc w:val="center"/>
              <w:rPr>
                <w:rFonts w:ascii="仿宋" w:hAnsi="仿宋" w:eastAsia="仿宋" w:cs="仿宋"/>
                <w:color w:val="auto"/>
                <w:szCs w:val="21"/>
              </w:rPr>
            </w:pPr>
          </w:p>
        </w:tc>
        <w:tc>
          <w:tcPr>
            <w:tcW w:w="1421" w:type="dxa"/>
            <w:vAlign w:val="center"/>
          </w:tcPr>
          <w:p>
            <w:pPr>
              <w:widowControl/>
              <w:spacing w:line="300" w:lineRule="exact"/>
              <w:ind w:firstLine="630" w:firstLineChars="300"/>
              <w:rPr>
                <w:rFonts w:ascii="仿宋" w:hAnsi="仿宋" w:eastAsia="仿宋" w:cs="仿宋"/>
                <w:color w:val="auto"/>
                <w:kern w:val="0"/>
                <w:szCs w:val="21"/>
              </w:rPr>
            </w:pPr>
            <w:r>
              <w:rPr>
                <w:rFonts w:hint="eastAsia" w:ascii="仿宋" w:hAnsi="仿宋" w:eastAsia="仿宋" w:cs="仿宋"/>
                <w:color w:val="auto"/>
                <w:kern w:val="0"/>
                <w:szCs w:val="21"/>
              </w:rPr>
              <w:t>制度健全</w:t>
            </w:r>
          </w:p>
        </w:tc>
        <w:tc>
          <w:tcPr>
            <w:tcW w:w="9318" w:type="dxa"/>
            <w:vAlign w:val="center"/>
          </w:tcPr>
          <w:p>
            <w:pPr>
              <w:widowControl/>
              <w:spacing w:line="300" w:lineRule="exact"/>
              <w:rPr>
                <w:rFonts w:hint="eastAsia" w:ascii="仿宋" w:hAnsi="仿宋" w:eastAsia="仿宋" w:cs="仿宋"/>
                <w:strike/>
                <w:color w:val="auto"/>
                <w:kern w:val="0"/>
                <w:szCs w:val="21"/>
                <w:lang w:eastAsia="zh-CN"/>
              </w:rPr>
            </w:pPr>
            <w:r>
              <w:rPr>
                <w:rFonts w:hint="eastAsia" w:ascii="仿宋" w:hAnsi="仿宋" w:eastAsia="仿宋"/>
                <w:color w:val="auto"/>
                <w:szCs w:val="21"/>
              </w:rPr>
              <w:t>建立和完善劳动报酬、工作时间、休息休假、保险福利、职工培训、劳动纪律等制度；</w:t>
            </w:r>
            <w:r>
              <w:rPr>
                <w:rFonts w:hint="eastAsia" w:ascii="仿宋" w:hAnsi="仿宋" w:eastAsia="仿宋"/>
                <w:color w:val="auto"/>
                <w:szCs w:val="21"/>
                <w:lang w:eastAsia="zh-CN"/>
              </w:rPr>
              <w:t>（</w:t>
            </w:r>
            <w:r>
              <w:rPr>
                <w:rFonts w:hint="eastAsia" w:ascii="仿宋" w:hAnsi="仿宋" w:eastAsia="仿宋"/>
                <w:color w:val="auto"/>
                <w:szCs w:val="21"/>
                <w:lang w:val="en-US" w:eastAsia="zh-CN"/>
              </w:rPr>
              <w:t>2</w:t>
            </w:r>
            <w:r>
              <w:rPr>
                <w:rFonts w:hint="eastAsia" w:ascii="仿宋" w:hAnsi="仿宋" w:eastAsia="仿宋"/>
                <w:color w:val="auto"/>
                <w:szCs w:val="21"/>
                <w:lang w:eastAsia="zh-CN"/>
              </w:rPr>
              <w:t>分）</w:t>
            </w:r>
            <w:r>
              <w:rPr>
                <w:rFonts w:ascii="仿宋" w:hAnsi="仿宋" w:eastAsia="仿宋"/>
                <w:color w:val="auto"/>
                <w:szCs w:val="21"/>
              </w:rPr>
              <w:t>劳动规章制度的内容不得与法律、法规抵触，且公平合理</w:t>
            </w:r>
            <w:r>
              <w:rPr>
                <w:rFonts w:hint="eastAsia" w:ascii="仿宋" w:hAnsi="仿宋" w:eastAsia="仿宋"/>
                <w:color w:val="auto"/>
                <w:szCs w:val="21"/>
              </w:rPr>
              <w:t>。</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4</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0" w:hRule="atLeast"/>
        </w:trPr>
        <w:tc>
          <w:tcPr>
            <w:tcW w:w="1560" w:type="dxa"/>
            <w:vMerge w:val="continue"/>
            <w:vAlign w:val="center"/>
          </w:tcPr>
          <w:p>
            <w:pPr>
              <w:widowControl/>
              <w:spacing w:line="300" w:lineRule="exact"/>
              <w:rPr>
                <w:rFonts w:ascii="仿宋" w:hAnsi="仿宋" w:eastAsia="仿宋" w:cs="仿宋"/>
                <w:color w:val="auto"/>
                <w:szCs w:val="21"/>
              </w:rPr>
            </w:pPr>
          </w:p>
        </w:tc>
        <w:tc>
          <w:tcPr>
            <w:tcW w:w="1421" w:type="dxa"/>
            <w:tcBorders>
              <w:top w:val="single" w:color="auto" w:sz="4" w:space="0"/>
            </w:tcBorders>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程序合法</w:t>
            </w:r>
          </w:p>
        </w:tc>
        <w:tc>
          <w:tcPr>
            <w:tcW w:w="9318" w:type="dxa"/>
            <w:tcBorders>
              <w:top w:val="single" w:color="auto" w:sz="4" w:space="0"/>
            </w:tcBorders>
            <w:vAlign w:val="center"/>
          </w:tcPr>
          <w:p>
            <w:pPr>
              <w:widowControl/>
              <w:spacing w:line="300" w:lineRule="exact"/>
              <w:rPr>
                <w:rFonts w:ascii="仿宋" w:hAnsi="仿宋" w:eastAsia="仿宋" w:cs="仿宋"/>
                <w:strike/>
                <w:color w:val="auto"/>
                <w:kern w:val="0"/>
                <w:szCs w:val="21"/>
              </w:rPr>
            </w:pPr>
            <w:r>
              <w:rPr>
                <w:rFonts w:ascii="仿宋" w:hAnsi="仿宋" w:eastAsia="仿宋"/>
                <w:color w:val="auto"/>
                <w:szCs w:val="21"/>
              </w:rPr>
              <w:t>制定劳动规章制度和决定涉及职工切身利益的重大事项，应当经职工（代表）大会或者全体职工讨论，提出方案和意见</w:t>
            </w:r>
            <w:r>
              <w:rPr>
                <w:rFonts w:hint="eastAsia" w:ascii="仿宋" w:hAnsi="仿宋" w:eastAsia="仿宋"/>
                <w:color w:val="auto"/>
                <w:szCs w:val="21"/>
              </w:rPr>
              <w:t>，</w:t>
            </w:r>
            <w:r>
              <w:rPr>
                <w:rFonts w:ascii="仿宋" w:hAnsi="仿宋" w:eastAsia="仿宋"/>
                <w:color w:val="auto"/>
                <w:szCs w:val="21"/>
              </w:rPr>
              <w:t>与工会或者职工代表平等协商确定</w:t>
            </w:r>
            <w:r>
              <w:rPr>
                <w:rFonts w:hint="eastAsia" w:ascii="仿宋" w:hAnsi="仿宋" w:eastAsia="仿宋"/>
                <w:color w:val="auto"/>
                <w:szCs w:val="21"/>
              </w:rPr>
              <w:t>。</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p>
        </w:tc>
        <w:tc>
          <w:tcPr>
            <w:tcW w:w="706" w:type="dxa"/>
            <w:tcBorders>
              <w:top w:val="single" w:color="auto" w:sz="4" w:space="0"/>
            </w:tcBorders>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rPr>
              <w:t>2分</w:t>
            </w:r>
          </w:p>
        </w:tc>
        <w:tc>
          <w:tcPr>
            <w:tcW w:w="893" w:type="dxa"/>
            <w:tcBorders>
              <w:top w:val="single" w:color="auto" w:sz="4" w:space="0"/>
            </w:tcBorders>
            <w:vAlign w:val="center"/>
          </w:tcPr>
          <w:p>
            <w:pPr>
              <w:widowControl/>
              <w:spacing w:line="300" w:lineRule="exact"/>
              <w:rPr>
                <w:rFonts w:hint="eastAsia" w:ascii="仿宋" w:hAnsi="仿宋" w:eastAsia="仿宋" w:cs="仿宋"/>
                <w:color w:val="auto"/>
                <w:kern w:val="0"/>
                <w:szCs w:val="21"/>
              </w:rPr>
            </w:pPr>
          </w:p>
        </w:tc>
        <w:tc>
          <w:tcPr>
            <w:tcW w:w="868" w:type="dxa"/>
            <w:tcBorders>
              <w:top w:val="single" w:color="auto" w:sz="4" w:space="0"/>
            </w:tcBorders>
            <w:vAlign w:val="center"/>
          </w:tcPr>
          <w:p>
            <w:pPr>
              <w:widowControl/>
              <w:spacing w:line="300" w:lineRule="exact"/>
              <w:rPr>
                <w:rFonts w:hint="eastAsia"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atLeast"/>
        </w:trPr>
        <w:tc>
          <w:tcPr>
            <w:tcW w:w="1560" w:type="dxa"/>
            <w:vMerge w:val="continue"/>
            <w:vAlign w:val="center"/>
          </w:tcPr>
          <w:p>
            <w:pPr>
              <w:widowControl/>
              <w:spacing w:line="300" w:lineRule="exact"/>
              <w:rPr>
                <w:rFonts w:ascii="仿宋" w:hAnsi="仿宋" w:eastAsia="仿宋" w:cs="仿宋"/>
                <w:color w:val="auto"/>
                <w:szCs w:val="21"/>
              </w:rPr>
            </w:pPr>
          </w:p>
        </w:tc>
        <w:tc>
          <w:tcPr>
            <w:tcW w:w="1421" w:type="dxa"/>
            <w:tcBorders>
              <w:top w:val="single" w:color="auto" w:sz="4" w:space="0"/>
            </w:tcBorders>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公示告知</w:t>
            </w:r>
          </w:p>
        </w:tc>
        <w:tc>
          <w:tcPr>
            <w:tcW w:w="9318" w:type="dxa"/>
            <w:tcBorders>
              <w:top w:val="single" w:color="auto" w:sz="4" w:space="0"/>
            </w:tcBorders>
            <w:vAlign w:val="center"/>
          </w:tcPr>
          <w:p>
            <w:pPr>
              <w:spacing w:line="300" w:lineRule="exact"/>
              <w:rPr>
                <w:rFonts w:ascii="仿宋" w:hAnsi="仿宋" w:eastAsia="仿宋" w:cs="仿宋"/>
                <w:strike/>
                <w:color w:val="auto"/>
                <w:kern w:val="0"/>
                <w:szCs w:val="21"/>
              </w:rPr>
            </w:pPr>
            <w:r>
              <w:rPr>
                <w:rFonts w:hint="eastAsia" w:ascii="仿宋" w:hAnsi="仿宋" w:eastAsia="仿宋" w:cs="仿宋"/>
                <w:color w:val="auto"/>
                <w:kern w:val="0"/>
                <w:szCs w:val="21"/>
              </w:rPr>
              <w:t>劳动规章制度、重大事项应当公示，或者告知职工。</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lang w:eastAsia="zh-CN"/>
              </w:rPr>
              <w:t>分）</w:t>
            </w:r>
          </w:p>
        </w:tc>
        <w:tc>
          <w:tcPr>
            <w:tcW w:w="706" w:type="dxa"/>
            <w:tcBorders>
              <w:top w:val="single" w:color="auto" w:sz="4" w:space="0"/>
            </w:tcBorders>
            <w:vAlign w:val="center"/>
          </w:tcPr>
          <w:p>
            <w:pPr>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rPr>
              <w:t>分</w:t>
            </w:r>
          </w:p>
        </w:tc>
        <w:tc>
          <w:tcPr>
            <w:tcW w:w="893" w:type="dxa"/>
            <w:tcBorders>
              <w:top w:val="single" w:color="auto" w:sz="4" w:space="0"/>
            </w:tcBorders>
            <w:vAlign w:val="center"/>
          </w:tcPr>
          <w:p>
            <w:pPr>
              <w:spacing w:line="300" w:lineRule="exact"/>
              <w:rPr>
                <w:rFonts w:hint="eastAsia" w:ascii="仿宋" w:hAnsi="仿宋" w:eastAsia="仿宋" w:cs="仿宋"/>
                <w:color w:val="auto"/>
                <w:kern w:val="0"/>
                <w:szCs w:val="21"/>
                <w:lang w:val="en-US" w:eastAsia="zh-CN"/>
              </w:rPr>
            </w:pPr>
          </w:p>
        </w:tc>
        <w:tc>
          <w:tcPr>
            <w:tcW w:w="868" w:type="dxa"/>
            <w:tcBorders>
              <w:top w:val="single" w:color="auto" w:sz="4" w:space="0"/>
            </w:tcBorders>
            <w:vAlign w:val="center"/>
          </w:tcPr>
          <w:p>
            <w:pPr>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1" w:hRule="atLeast"/>
        </w:trPr>
        <w:tc>
          <w:tcPr>
            <w:tcW w:w="1560" w:type="dxa"/>
            <w:vMerge w:val="restart"/>
            <w:tcBorders>
              <w:top w:val="single" w:color="auto" w:sz="4" w:space="0"/>
            </w:tcBorders>
            <w:vAlign w:val="center"/>
          </w:tcPr>
          <w:p>
            <w:pPr>
              <w:spacing w:line="300" w:lineRule="exact"/>
              <w:jc w:val="center"/>
              <w:rPr>
                <w:rFonts w:ascii="仿宋" w:hAnsi="仿宋" w:eastAsia="仿宋" w:cs="仿宋"/>
                <w:color w:val="auto"/>
                <w:szCs w:val="21"/>
              </w:rPr>
            </w:pPr>
            <w:r>
              <w:rPr>
                <w:rFonts w:hint="eastAsia" w:ascii="仿宋" w:hAnsi="仿宋" w:eastAsia="仿宋" w:cs="仿宋"/>
                <w:color w:val="auto"/>
                <w:szCs w:val="21"/>
              </w:rPr>
              <w:t>工会建设与集体协商制度</w:t>
            </w:r>
          </w:p>
          <w:p>
            <w:pPr>
              <w:spacing w:line="300" w:lineRule="exact"/>
              <w:jc w:val="center"/>
              <w:rPr>
                <w:rFonts w:ascii="仿宋" w:hAnsi="仿宋" w:eastAsia="仿宋" w:cs="仿宋"/>
                <w:color w:val="auto"/>
                <w:szCs w:val="21"/>
              </w:rPr>
            </w:pPr>
            <w:r>
              <w:rPr>
                <w:rFonts w:hint="eastAsia" w:ascii="仿宋" w:hAnsi="仿宋" w:eastAsia="仿宋" w:cs="仿宋"/>
                <w:color w:val="auto"/>
                <w:szCs w:val="21"/>
              </w:rPr>
              <w:t>（1</w:t>
            </w:r>
            <w:r>
              <w:rPr>
                <w:rFonts w:hint="eastAsia" w:ascii="仿宋" w:hAnsi="仿宋" w:eastAsia="仿宋" w:cs="仿宋"/>
                <w:color w:val="auto"/>
                <w:szCs w:val="21"/>
                <w:lang w:val="en-US" w:eastAsia="zh-CN"/>
              </w:rPr>
              <w:t>3</w:t>
            </w:r>
            <w:r>
              <w:rPr>
                <w:rFonts w:hint="eastAsia" w:ascii="仿宋" w:hAnsi="仿宋" w:eastAsia="仿宋" w:cs="仿宋"/>
                <w:color w:val="auto"/>
                <w:kern w:val="0"/>
                <w:szCs w:val="21"/>
              </w:rPr>
              <w:t>分</w:t>
            </w:r>
            <w:r>
              <w:rPr>
                <w:rFonts w:hint="eastAsia" w:ascii="仿宋" w:hAnsi="仿宋" w:eastAsia="仿宋" w:cs="仿宋"/>
                <w:color w:val="auto"/>
                <w:szCs w:val="21"/>
              </w:rPr>
              <w:t>）</w:t>
            </w:r>
          </w:p>
        </w:tc>
        <w:tc>
          <w:tcPr>
            <w:tcW w:w="1421" w:type="dxa"/>
            <w:tcBorders>
              <w:top w:val="single" w:color="auto" w:sz="4" w:space="0"/>
            </w:tcBorders>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工会建设</w:t>
            </w:r>
          </w:p>
        </w:tc>
        <w:tc>
          <w:tcPr>
            <w:tcW w:w="9318" w:type="dxa"/>
            <w:vAlign w:val="center"/>
          </w:tcPr>
          <w:p>
            <w:pPr>
              <w:widowControl/>
              <w:spacing w:line="300" w:lineRule="exact"/>
              <w:rPr>
                <w:rFonts w:hint="eastAsia" w:ascii="仿宋" w:hAnsi="仿宋" w:eastAsia="仿宋" w:cs="仿宋"/>
                <w:color w:val="auto"/>
                <w:szCs w:val="21"/>
                <w:lang w:eastAsia="zh-CN"/>
              </w:rPr>
            </w:pPr>
            <w:r>
              <w:rPr>
                <w:rFonts w:hint="eastAsia" w:ascii="仿宋" w:hAnsi="仿宋" w:eastAsia="仿宋" w:cs="仿宋"/>
                <w:color w:val="auto"/>
                <w:kern w:val="0"/>
                <w:szCs w:val="21"/>
              </w:rPr>
              <w:t>建立工会委员会、工会经费审查委员会、工会女职工委员会和工会劳动法律监督委员会；</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按时足额拨缴工会经费；</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依法保障工会工作的人员、时间、场所等条件。</w:t>
            </w:r>
            <w:r>
              <w:rPr>
                <w:rFonts w:hint="eastAsia" w:ascii="仿宋" w:hAnsi="仿宋" w:eastAsia="仿宋" w:cs="仿宋"/>
                <w:color w:val="auto"/>
                <w:kern w:val="0"/>
                <w:szCs w:val="21"/>
                <w:lang w:eastAsia="zh-CN"/>
              </w:rPr>
              <w:t>（1分）</w:t>
            </w:r>
          </w:p>
        </w:tc>
        <w:tc>
          <w:tcPr>
            <w:tcW w:w="706" w:type="dxa"/>
            <w:tcBorders>
              <w:top w:val="single" w:color="auto" w:sz="4" w:space="0"/>
            </w:tcBorders>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3</w:t>
            </w:r>
            <w:r>
              <w:rPr>
                <w:rFonts w:hint="eastAsia" w:ascii="仿宋" w:hAnsi="仿宋" w:eastAsia="仿宋" w:cs="仿宋"/>
                <w:color w:val="auto"/>
                <w:kern w:val="0"/>
                <w:szCs w:val="21"/>
              </w:rPr>
              <w:t>分</w:t>
            </w:r>
          </w:p>
        </w:tc>
        <w:tc>
          <w:tcPr>
            <w:tcW w:w="893" w:type="dxa"/>
            <w:tcBorders>
              <w:top w:val="single" w:color="auto" w:sz="4" w:space="0"/>
            </w:tcBorders>
            <w:vAlign w:val="center"/>
          </w:tcPr>
          <w:p>
            <w:pPr>
              <w:widowControl/>
              <w:spacing w:line="300" w:lineRule="exact"/>
              <w:rPr>
                <w:rFonts w:hint="eastAsia" w:ascii="仿宋" w:hAnsi="仿宋" w:eastAsia="仿宋" w:cs="仿宋"/>
                <w:color w:val="auto"/>
                <w:kern w:val="0"/>
                <w:szCs w:val="21"/>
                <w:lang w:val="en-US" w:eastAsia="zh-CN"/>
              </w:rPr>
            </w:pPr>
          </w:p>
        </w:tc>
        <w:tc>
          <w:tcPr>
            <w:tcW w:w="868" w:type="dxa"/>
            <w:tcBorders>
              <w:top w:val="single" w:color="auto" w:sz="4" w:space="0"/>
            </w:tcBorders>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trPr>
        <w:tc>
          <w:tcPr>
            <w:tcW w:w="1560" w:type="dxa"/>
            <w:vMerge w:val="continue"/>
            <w:vAlign w:val="center"/>
          </w:tcPr>
          <w:p>
            <w:pPr>
              <w:spacing w:line="300" w:lineRule="exact"/>
              <w:jc w:val="center"/>
              <w:rPr>
                <w:rFonts w:ascii="仿宋" w:hAnsi="仿宋" w:eastAsia="仿宋" w:cs="仿宋"/>
                <w:color w:val="auto"/>
                <w:kern w:val="0"/>
                <w:szCs w:val="21"/>
              </w:rPr>
            </w:pPr>
          </w:p>
        </w:tc>
        <w:tc>
          <w:tcPr>
            <w:tcW w:w="1421" w:type="dxa"/>
            <w:tcBorders>
              <w:top w:val="single" w:color="auto" w:sz="4" w:space="0"/>
            </w:tcBorders>
            <w:vAlign w:val="center"/>
          </w:tcPr>
          <w:p>
            <w:pPr>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民主管理</w:t>
            </w:r>
          </w:p>
        </w:tc>
        <w:tc>
          <w:tcPr>
            <w:tcW w:w="9318" w:type="dxa"/>
            <w:vAlign w:val="center"/>
          </w:tcPr>
          <w:p>
            <w:pPr>
              <w:pStyle w:val="15"/>
              <w:widowControl/>
              <w:spacing w:line="300" w:lineRule="exact"/>
              <w:ind w:firstLine="0" w:firstLineChars="0"/>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建立职工(代表)大会制度；</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每年至少召开1次职工(代表)大会，</w:t>
            </w:r>
            <w:r>
              <w:rPr>
                <w:rFonts w:ascii="仿宋" w:hAnsi="仿宋" w:eastAsia="仿宋"/>
                <w:color w:val="auto"/>
                <w:szCs w:val="21"/>
              </w:rPr>
              <w:t>其决定决议得到落实</w:t>
            </w:r>
            <w:r>
              <w:rPr>
                <w:rFonts w:hint="eastAsia" w:ascii="仿宋" w:hAnsi="仿宋" w:eastAsia="仿宋" w:cs="仿宋"/>
                <w:color w:val="auto"/>
                <w:kern w:val="0"/>
                <w:szCs w:val="21"/>
              </w:rPr>
              <w:t>；</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建立厂务公开制度，有固定公开栏及其它公开形式；</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公开内容全面、真实、及时；</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公司制企业依法建立职工董事、职工监事制度。</w:t>
            </w:r>
            <w:r>
              <w:rPr>
                <w:rFonts w:hint="eastAsia" w:ascii="仿宋" w:hAnsi="仿宋" w:eastAsia="仿宋" w:cs="仿宋"/>
                <w:color w:val="auto"/>
                <w:kern w:val="0"/>
                <w:szCs w:val="21"/>
                <w:lang w:eastAsia="zh-CN"/>
              </w:rPr>
              <w:t>（1分）</w:t>
            </w:r>
          </w:p>
        </w:tc>
        <w:tc>
          <w:tcPr>
            <w:tcW w:w="706" w:type="dxa"/>
            <w:tcBorders>
              <w:top w:val="single" w:color="auto" w:sz="4" w:space="0"/>
            </w:tcBorders>
            <w:vAlign w:val="center"/>
          </w:tcPr>
          <w:p>
            <w:pPr>
              <w:spacing w:line="300" w:lineRule="exact"/>
              <w:rPr>
                <w:rFonts w:ascii="仿宋" w:hAnsi="仿宋" w:eastAsia="仿宋" w:cs="仿宋"/>
                <w:color w:val="auto"/>
                <w:kern w:val="0"/>
                <w:szCs w:val="21"/>
              </w:rPr>
            </w:pPr>
            <w:r>
              <w:rPr>
                <w:rFonts w:hint="eastAsia" w:ascii="仿宋" w:hAnsi="仿宋" w:eastAsia="仿宋" w:cs="仿宋"/>
                <w:color w:val="auto"/>
                <w:kern w:val="0"/>
                <w:szCs w:val="21"/>
              </w:rPr>
              <w:t>5分</w:t>
            </w:r>
          </w:p>
        </w:tc>
        <w:tc>
          <w:tcPr>
            <w:tcW w:w="893" w:type="dxa"/>
            <w:tcBorders>
              <w:top w:val="single" w:color="auto" w:sz="4" w:space="0"/>
            </w:tcBorders>
            <w:vAlign w:val="center"/>
          </w:tcPr>
          <w:p>
            <w:pPr>
              <w:spacing w:line="300" w:lineRule="exact"/>
              <w:rPr>
                <w:rFonts w:hint="eastAsia" w:ascii="仿宋" w:hAnsi="仿宋" w:eastAsia="仿宋" w:cs="仿宋"/>
                <w:color w:val="auto"/>
                <w:kern w:val="0"/>
                <w:szCs w:val="21"/>
              </w:rPr>
            </w:pPr>
          </w:p>
        </w:tc>
        <w:tc>
          <w:tcPr>
            <w:tcW w:w="868" w:type="dxa"/>
            <w:tcBorders>
              <w:top w:val="single" w:color="auto" w:sz="4" w:space="0"/>
            </w:tcBorders>
            <w:vAlign w:val="center"/>
          </w:tcPr>
          <w:p>
            <w:pPr>
              <w:spacing w:line="300" w:lineRule="exact"/>
              <w:rPr>
                <w:rFonts w:hint="eastAsia"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3"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集体协商和集体合同</w:t>
            </w:r>
          </w:p>
        </w:tc>
        <w:tc>
          <w:tcPr>
            <w:tcW w:w="9318" w:type="dxa"/>
            <w:vAlign w:val="center"/>
          </w:tcPr>
          <w:p>
            <w:pPr>
              <w:pStyle w:val="15"/>
              <w:widowControl/>
              <w:spacing w:line="300" w:lineRule="exact"/>
              <w:ind w:firstLine="0" w:firstLineChars="0"/>
              <w:rPr>
                <w:rFonts w:hint="eastAsia" w:ascii="仿宋" w:hAnsi="仿宋" w:eastAsia="仿宋" w:cs="仿宋"/>
                <w:color w:val="auto"/>
                <w:kern w:val="0"/>
                <w:szCs w:val="21"/>
                <w:lang w:eastAsia="zh-CN"/>
              </w:rPr>
            </w:pPr>
            <w:r>
              <w:rPr>
                <w:rFonts w:ascii="仿宋" w:hAnsi="仿宋" w:eastAsia="仿宋"/>
                <w:color w:val="auto"/>
                <w:szCs w:val="21"/>
              </w:rPr>
              <w:t>企业建立常态化集体协商机制</w:t>
            </w:r>
            <w:r>
              <w:rPr>
                <w:rFonts w:hint="eastAsia" w:ascii="仿宋" w:hAnsi="仿宋" w:eastAsia="仿宋"/>
                <w:color w:val="auto"/>
                <w:szCs w:val="21"/>
              </w:rPr>
              <w:t>，</w:t>
            </w:r>
            <w:r>
              <w:rPr>
                <w:rFonts w:hint="eastAsia" w:ascii="仿宋" w:hAnsi="仿宋" w:eastAsia="仿宋" w:cs="仿宋"/>
                <w:color w:val="auto"/>
                <w:kern w:val="0"/>
                <w:szCs w:val="21"/>
              </w:rPr>
              <w:t>每年至少开展1次集体协商；</w:t>
            </w:r>
            <w:r>
              <w:rPr>
                <w:rFonts w:hint="eastAsia" w:ascii="仿宋" w:hAnsi="仿宋" w:eastAsia="仿宋" w:cs="仿宋"/>
                <w:color w:val="auto"/>
                <w:kern w:val="0"/>
                <w:szCs w:val="21"/>
                <w:lang w:eastAsia="zh-CN"/>
              </w:rPr>
              <w:t>（1分）</w:t>
            </w:r>
            <w:r>
              <w:rPr>
                <w:rFonts w:ascii="仿宋" w:hAnsi="仿宋" w:eastAsia="仿宋" w:cs="仿宋"/>
                <w:color w:val="auto"/>
                <w:kern w:val="0"/>
                <w:szCs w:val="21"/>
                <w:lang w:bidi="en-US"/>
              </w:rPr>
              <w:t>依法签订集体合同（工资、劳动安全卫生、女职工特殊保护专项集体合同）</w:t>
            </w:r>
            <w:r>
              <w:rPr>
                <w:rFonts w:hint="eastAsia" w:ascii="仿宋" w:hAnsi="仿宋" w:eastAsia="仿宋" w:cs="仿宋"/>
                <w:color w:val="auto"/>
                <w:kern w:val="0"/>
                <w:szCs w:val="21"/>
                <w:lang w:eastAsia="zh-CN" w:bidi="en-US"/>
              </w:rPr>
              <w:t>，</w:t>
            </w:r>
            <w:r>
              <w:rPr>
                <w:rFonts w:ascii="仿宋" w:hAnsi="仿宋" w:eastAsia="仿宋" w:cs="仿宋"/>
                <w:color w:val="auto"/>
                <w:kern w:val="0"/>
                <w:szCs w:val="21"/>
                <w:lang w:bidi="en-US"/>
              </w:rPr>
              <w:t>集体合同按照规定时限报送</w:t>
            </w:r>
            <w:r>
              <w:rPr>
                <w:rFonts w:hint="eastAsia" w:ascii="仿宋" w:hAnsi="仿宋" w:eastAsia="仿宋" w:cs="仿宋"/>
                <w:color w:val="auto"/>
                <w:szCs w:val="21"/>
              </w:rPr>
              <w:t>人力资源社会保障</w:t>
            </w:r>
            <w:r>
              <w:rPr>
                <w:rFonts w:ascii="仿宋" w:hAnsi="仿宋" w:eastAsia="仿宋" w:cs="仿宋"/>
                <w:color w:val="auto"/>
                <w:kern w:val="0"/>
                <w:szCs w:val="21"/>
                <w:lang w:bidi="en-US"/>
              </w:rPr>
              <w:t>行政部门审查；</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集体协商结果、理由以及生效的集体合同依法向职工公布；</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0.5</w:t>
            </w:r>
            <w:r>
              <w:rPr>
                <w:rFonts w:hint="eastAsia" w:ascii="仿宋" w:hAnsi="仿宋" w:eastAsia="仿宋" w:cs="仿宋"/>
                <w:color w:val="auto"/>
                <w:kern w:val="0"/>
                <w:szCs w:val="21"/>
                <w:lang w:eastAsia="zh-CN"/>
              </w:rPr>
              <w:t>分）</w:t>
            </w:r>
            <w:r>
              <w:rPr>
                <w:rFonts w:ascii="仿宋" w:hAnsi="仿宋" w:eastAsia="仿宋" w:cs="仿宋"/>
                <w:color w:val="auto"/>
                <w:kern w:val="0"/>
                <w:szCs w:val="21"/>
                <w:lang w:bidi="en-US"/>
              </w:rPr>
              <w:t>依法</w:t>
            </w:r>
            <w:r>
              <w:rPr>
                <w:rFonts w:hint="eastAsia" w:ascii="仿宋" w:hAnsi="仿宋" w:eastAsia="仿宋" w:cs="仿宋"/>
                <w:color w:val="auto"/>
                <w:kern w:val="0"/>
                <w:szCs w:val="21"/>
              </w:rPr>
              <w:t>全面履行集体合同；</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履行集体合同（含前述专项合同）的状况每年至少向职工(代表)大会报告1次以上，并及时向职工公布；</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工资专项集体合同、集体合同中的工资条款或者附件的履行情况每半年至少公布一次。</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0.5</w:t>
            </w:r>
            <w:r>
              <w:rPr>
                <w:rFonts w:hint="eastAsia" w:ascii="仿宋" w:hAnsi="仿宋" w:eastAsia="仿宋" w:cs="仿宋"/>
                <w:color w:val="auto"/>
                <w:kern w:val="0"/>
                <w:szCs w:val="21"/>
                <w:lang w:eastAsia="zh-CN"/>
              </w:rPr>
              <w:t>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5</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trPr>
        <w:tc>
          <w:tcPr>
            <w:tcW w:w="1560" w:type="dxa"/>
            <w:vMerge w:val="restart"/>
            <w:vAlign w:val="center"/>
          </w:tcPr>
          <w:p>
            <w:pPr>
              <w:spacing w:line="300" w:lineRule="exact"/>
              <w:jc w:val="center"/>
              <w:rPr>
                <w:rFonts w:ascii="仿宋" w:hAnsi="仿宋" w:eastAsia="仿宋" w:cs="仿宋"/>
                <w:color w:val="auto"/>
                <w:szCs w:val="21"/>
              </w:rPr>
            </w:pPr>
            <w:r>
              <w:rPr>
                <w:rFonts w:hint="eastAsia" w:ascii="仿宋" w:hAnsi="仿宋" w:eastAsia="仿宋" w:cs="仿宋"/>
                <w:color w:val="auto"/>
                <w:szCs w:val="21"/>
              </w:rPr>
              <w:t>争议调处</w:t>
            </w:r>
          </w:p>
          <w:p>
            <w:pPr>
              <w:spacing w:line="300" w:lineRule="exact"/>
              <w:jc w:val="center"/>
              <w:rPr>
                <w:rFonts w:ascii="仿宋" w:hAnsi="仿宋" w:eastAsia="仿宋" w:cs="仿宋"/>
                <w:color w:val="auto"/>
                <w:szCs w:val="21"/>
              </w:rPr>
            </w:pPr>
            <w:r>
              <w:rPr>
                <w:rFonts w:hint="eastAsia" w:ascii="仿宋" w:hAnsi="仿宋" w:eastAsia="仿宋" w:cs="仿宋"/>
                <w:color w:val="auto"/>
                <w:szCs w:val="21"/>
              </w:rPr>
              <w:t>（8</w:t>
            </w:r>
            <w:r>
              <w:rPr>
                <w:rFonts w:hint="eastAsia" w:ascii="仿宋" w:hAnsi="仿宋" w:eastAsia="仿宋" w:cs="仿宋"/>
                <w:color w:val="auto"/>
                <w:kern w:val="0"/>
                <w:szCs w:val="21"/>
              </w:rPr>
              <w:t>分</w:t>
            </w:r>
            <w:r>
              <w:rPr>
                <w:rFonts w:hint="eastAsia" w:ascii="仿宋" w:hAnsi="仿宋" w:eastAsia="仿宋" w:cs="仿宋"/>
                <w:color w:val="auto"/>
                <w:szCs w:val="21"/>
              </w:rPr>
              <w:t>）</w:t>
            </w:r>
          </w:p>
        </w:tc>
        <w:tc>
          <w:tcPr>
            <w:tcW w:w="1421" w:type="dxa"/>
            <w:vAlign w:val="center"/>
          </w:tcPr>
          <w:p>
            <w:pPr>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调解组织</w:t>
            </w:r>
          </w:p>
        </w:tc>
        <w:tc>
          <w:tcPr>
            <w:tcW w:w="9318" w:type="dxa"/>
            <w:vAlign w:val="center"/>
          </w:tcPr>
          <w:p>
            <w:pPr>
              <w:pStyle w:val="15"/>
              <w:spacing w:line="300" w:lineRule="exact"/>
              <w:ind w:firstLine="0" w:firstLineChars="0"/>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建立劳动争议调解组织</w:t>
            </w:r>
            <w:r>
              <w:rPr>
                <w:rFonts w:ascii="仿宋" w:hAnsi="仿宋" w:eastAsia="仿宋" w:cs="仿宋"/>
                <w:color w:val="auto"/>
                <w:kern w:val="0"/>
                <w:szCs w:val="21"/>
              </w:rPr>
              <w:t>和制度</w:t>
            </w:r>
            <w:r>
              <w:rPr>
                <w:rFonts w:hint="eastAsia" w:ascii="仿宋" w:hAnsi="仿宋" w:eastAsia="仿宋" w:cs="仿宋"/>
                <w:color w:val="auto"/>
                <w:kern w:val="0"/>
                <w:szCs w:val="21"/>
              </w:rPr>
              <w:t>，</w:t>
            </w:r>
            <w:r>
              <w:rPr>
                <w:rFonts w:ascii="仿宋" w:hAnsi="仿宋" w:eastAsia="仿宋" w:cs="仿宋"/>
                <w:color w:val="auto"/>
                <w:kern w:val="0"/>
                <w:szCs w:val="21"/>
              </w:rPr>
              <w:t>调解组织人员组成结构合法</w:t>
            </w:r>
            <w:r>
              <w:rPr>
                <w:rFonts w:hint="eastAsia" w:ascii="仿宋" w:hAnsi="仿宋" w:eastAsia="仿宋" w:cs="仿宋"/>
                <w:color w:val="auto"/>
                <w:kern w:val="0"/>
                <w:szCs w:val="21"/>
              </w:rPr>
              <w:t>；</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调解组织有效运作，调解成功率达到80％以上。</w:t>
            </w:r>
            <w:r>
              <w:rPr>
                <w:rFonts w:hint="eastAsia" w:ascii="仿宋" w:hAnsi="仿宋" w:eastAsia="仿宋" w:cs="仿宋"/>
                <w:color w:val="auto"/>
                <w:kern w:val="0"/>
                <w:szCs w:val="21"/>
                <w:lang w:eastAsia="zh-CN"/>
              </w:rPr>
              <w:t>（1分）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rPr>
              <w:t>分</w:t>
            </w:r>
          </w:p>
          <w:p>
            <w:pPr>
              <w:spacing w:line="300" w:lineRule="exact"/>
              <w:rPr>
                <w:rFonts w:ascii="仿宋" w:hAnsi="仿宋" w:eastAsia="仿宋" w:cs="仿宋"/>
                <w:color w:val="auto"/>
                <w:kern w:val="0"/>
                <w:szCs w:val="21"/>
              </w:rPr>
            </w:pPr>
          </w:p>
        </w:tc>
        <w:tc>
          <w:tcPr>
            <w:tcW w:w="893" w:type="dxa"/>
            <w:vAlign w:val="center"/>
          </w:tcPr>
          <w:p>
            <w:pPr>
              <w:spacing w:line="300" w:lineRule="exact"/>
              <w:rPr>
                <w:rFonts w:ascii="仿宋" w:hAnsi="仿宋" w:eastAsia="仿宋" w:cs="仿宋"/>
                <w:color w:val="auto"/>
                <w:kern w:val="0"/>
                <w:szCs w:val="21"/>
              </w:rPr>
            </w:pPr>
          </w:p>
        </w:tc>
        <w:tc>
          <w:tcPr>
            <w:tcW w:w="868" w:type="dxa"/>
            <w:vAlign w:val="center"/>
          </w:tcPr>
          <w:p>
            <w:pPr>
              <w:spacing w:line="300" w:lineRule="exact"/>
              <w:rPr>
                <w:rFonts w:ascii="仿宋" w:hAnsi="仿宋" w:eastAsia="仿宋" w:cs="仿宋"/>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预警机制</w:t>
            </w:r>
          </w:p>
        </w:tc>
        <w:tc>
          <w:tcPr>
            <w:tcW w:w="9318" w:type="dxa"/>
            <w:vAlign w:val="center"/>
          </w:tcPr>
          <w:p>
            <w:pPr>
              <w:spacing w:line="300" w:lineRule="exact"/>
              <w:rPr>
                <w:rFonts w:hint="eastAsia" w:ascii="仿宋" w:hAnsi="仿宋" w:eastAsia="仿宋" w:cs="仿宋"/>
                <w:color w:val="auto"/>
                <w:kern w:val="0"/>
                <w:szCs w:val="21"/>
                <w:lang w:eastAsia="zh-CN"/>
              </w:rPr>
            </w:pPr>
            <w:r>
              <w:rPr>
                <w:rFonts w:hint="eastAsia" w:ascii="仿宋" w:hAnsi="仿宋" w:eastAsia="仿宋"/>
                <w:color w:val="auto"/>
                <w:szCs w:val="21"/>
              </w:rPr>
              <w:t>定期组织开展劳动法律知识宣传和培训；</w:t>
            </w:r>
            <w:r>
              <w:rPr>
                <w:rFonts w:hint="eastAsia" w:ascii="仿宋" w:hAnsi="仿宋" w:eastAsia="仿宋" w:cs="仿宋"/>
                <w:color w:val="auto"/>
                <w:kern w:val="0"/>
                <w:szCs w:val="21"/>
                <w:lang w:eastAsia="zh-CN"/>
              </w:rPr>
              <w:t>（1分）</w:t>
            </w:r>
            <w:r>
              <w:rPr>
                <w:rFonts w:hint="eastAsia" w:ascii="仿宋" w:hAnsi="仿宋" w:eastAsia="仿宋"/>
                <w:color w:val="auto"/>
                <w:szCs w:val="21"/>
              </w:rPr>
              <w:t>定期组织开展劳动法律实施情况的监督自查活动；</w:t>
            </w:r>
            <w:r>
              <w:rPr>
                <w:rFonts w:hint="eastAsia" w:ascii="仿宋" w:hAnsi="仿宋" w:eastAsia="仿宋" w:cs="仿宋"/>
                <w:color w:val="auto"/>
                <w:kern w:val="0"/>
                <w:szCs w:val="21"/>
                <w:lang w:eastAsia="zh-CN"/>
              </w:rPr>
              <w:t>（1分）</w:t>
            </w:r>
            <w:r>
              <w:rPr>
                <w:rFonts w:hint="eastAsia" w:ascii="仿宋" w:hAnsi="仿宋" w:eastAsia="仿宋" w:cs="仿宋"/>
                <w:color w:val="auto"/>
                <w:kern w:val="0"/>
                <w:szCs w:val="21"/>
              </w:rPr>
              <w:t>建立劳动争议预警机制；</w:t>
            </w:r>
            <w:r>
              <w:rPr>
                <w:rFonts w:hint="eastAsia" w:ascii="仿宋" w:hAnsi="仿宋" w:eastAsia="仿宋" w:cs="仿宋"/>
                <w:color w:val="auto"/>
                <w:kern w:val="0"/>
                <w:szCs w:val="21"/>
                <w:lang w:eastAsia="zh-CN"/>
              </w:rPr>
              <w:t>（1分）</w:t>
            </w:r>
            <w:r>
              <w:rPr>
                <w:rFonts w:ascii="仿宋" w:hAnsi="仿宋" w:eastAsia="仿宋" w:cs="仿宋"/>
                <w:color w:val="auto"/>
                <w:kern w:val="0"/>
                <w:szCs w:val="21"/>
              </w:rPr>
              <w:t>依法落实报告裁员、欠薪和重大劳动争议事项等预警制度</w:t>
            </w:r>
            <w:r>
              <w:rPr>
                <w:rFonts w:hint="eastAsia" w:ascii="仿宋" w:hAnsi="仿宋" w:eastAsia="仿宋" w:cs="仿宋"/>
                <w:color w:val="auto"/>
                <w:kern w:val="0"/>
                <w:szCs w:val="21"/>
              </w:rPr>
              <w:t>。</w:t>
            </w:r>
            <w:r>
              <w:rPr>
                <w:rFonts w:hint="eastAsia" w:ascii="仿宋" w:hAnsi="仿宋" w:eastAsia="仿宋" w:cs="仿宋"/>
                <w:color w:val="auto"/>
                <w:kern w:val="0"/>
                <w:szCs w:val="21"/>
                <w:lang w:eastAsia="zh-CN"/>
              </w:rPr>
              <w:t>（1分）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4</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沟通和投诉渠道</w:t>
            </w:r>
          </w:p>
        </w:tc>
        <w:tc>
          <w:tcPr>
            <w:tcW w:w="9318" w:type="dxa"/>
            <w:vAlign w:val="center"/>
          </w:tcPr>
          <w:p>
            <w:pPr>
              <w:pStyle w:val="15"/>
              <w:spacing w:line="300" w:lineRule="exact"/>
              <w:ind w:firstLine="0" w:firstLineChars="0"/>
              <w:rPr>
                <w:rFonts w:hint="eastAsia" w:ascii="仿宋" w:hAnsi="仿宋" w:eastAsia="仿宋" w:cs="仿宋"/>
                <w:color w:val="auto"/>
                <w:kern w:val="0"/>
                <w:szCs w:val="21"/>
                <w:lang w:eastAsia="zh-CN"/>
              </w:rPr>
            </w:pPr>
            <w:r>
              <w:rPr>
                <w:rFonts w:ascii="仿宋" w:hAnsi="仿宋" w:eastAsia="仿宋" w:cs="仿宋"/>
                <w:color w:val="auto"/>
                <w:kern w:val="0"/>
                <w:szCs w:val="21"/>
                <w:lang w:bidi="en-US"/>
              </w:rPr>
              <w:t>职工诉求表达制度健全、渠道畅通；</w:t>
            </w:r>
            <w:r>
              <w:rPr>
                <w:rFonts w:hint="eastAsia" w:ascii="仿宋" w:hAnsi="仿宋" w:eastAsia="仿宋" w:cs="仿宋"/>
                <w:color w:val="auto"/>
                <w:kern w:val="0"/>
                <w:szCs w:val="21"/>
                <w:lang w:eastAsia="zh-CN"/>
              </w:rPr>
              <w:t>（1分）</w:t>
            </w:r>
            <w:r>
              <w:rPr>
                <w:rFonts w:ascii="仿宋" w:hAnsi="仿宋" w:eastAsia="仿宋" w:cs="仿宋"/>
                <w:color w:val="auto"/>
                <w:kern w:val="0"/>
                <w:szCs w:val="21"/>
                <w:lang w:bidi="en-US"/>
              </w:rPr>
              <w:t>无企业原因引发的职工越级上访</w:t>
            </w:r>
            <w:r>
              <w:rPr>
                <w:rFonts w:hint="eastAsia" w:ascii="仿宋" w:hAnsi="仿宋" w:eastAsia="仿宋" w:cs="仿宋"/>
                <w:color w:val="auto"/>
                <w:kern w:val="0"/>
                <w:szCs w:val="21"/>
                <w:lang w:bidi="en-US"/>
              </w:rPr>
              <w:t>。</w:t>
            </w:r>
            <w:r>
              <w:rPr>
                <w:rFonts w:hint="eastAsia" w:ascii="仿宋" w:hAnsi="仿宋" w:eastAsia="仿宋" w:cs="仿宋"/>
                <w:color w:val="auto"/>
                <w:kern w:val="0"/>
                <w:szCs w:val="21"/>
                <w:lang w:eastAsia="zh-CN"/>
              </w:rPr>
              <w:t>（1分）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560" w:type="dxa"/>
            <w:vMerge w:val="restart"/>
            <w:vAlign w:val="center"/>
          </w:tcPr>
          <w:p>
            <w:pPr>
              <w:spacing w:line="300" w:lineRule="exact"/>
              <w:jc w:val="center"/>
              <w:rPr>
                <w:rFonts w:ascii="仿宋" w:hAnsi="仿宋" w:eastAsia="仿宋" w:cs="仿宋"/>
                <w:color w:val="auto"/>
                <w:szCs w:val="21"/>
              </w:rPr>
            </w:pPr>
            <w:r>
              <w:rPr>
                <w:rFonts w:hint="eastAsia" w:ascii="仿宋" w:hAnsi="仿宋" w:eastAsia="仿宋" w:cs="仿宋"/>
                <w:color w:val="auto"/>
                <w:szCs w:val="21"/>
              </w:rPr>
              <w:t>企业文化和</w:t>
            </w:r>
          </w:p>
          <w:p>
            <w:pPr>
              <w:spacing w:line="300" w:lineRule="exact"/>
              <w:jc w:val="center"/>
              <w:rPr>
                <w:rFonts w:ascii="仿宋" w:hAnsi="仿宋" w:eastAsia="仿宋" w:cs="仿宋"/>
                <w:color w:val="auto"/>
                <w:szCs w:val="21"/>
              </w:rPr>
            </w:pPr>
            <w:r>
              <w:rPr>
                <w:rFonts w:hint="eastAsia" w:ascii="仿宋" w:hAnsi="仿宋" w:eastAsia="仿宋" w:cs="仿宋"/>
                <w:color w:val="auto"/>
                <w:szCs w:val="21"/>
              </w:rPr>
              <w:t>社会责任</w:t>
            </w:r>
          </w:p>
          <w:p>
            <w:pPr>
              <w:spacing w:line="300" w:lineRule="exact"/>
              <w:jc w:val="center"/>
              <w:rPr>
                <w:rFonts w:ascii="仿宋" w:hAnsi="仿宋" w:eastAsia="仿宋" w:cs="仿宋"/>
                <w:color w:val="auto"/>
                <w:szCs w:val="21"/>
              </w:rPr>
            </w:pPr>
            <w:r>
              <w:rPr>
                <w:rFonts w:hint="eastAsia" w:ascii="仿宋" w:hAnsi="仿宋" w:eastAsia="仿宋" w:cs="仿宋"/>
                <w:color w:val="auto"/>
                <w:szCs w:val="21"/>
              </w:rPr>
              <w:t>（</w:t>
            </w:r>
            <w:r>
              <w:rPr>
                <w:rFonts w:hint="eastAsia" w:ascii="仿宋" w:hAnsi="仿宋" w:eastAsia="仿宋" w:cs="仿宋"/>
                <w:color w:val="auto"/>
                <w:szCs w:val="21"/>
                <w:lang w:val="en-US" w:eastAsia="zh-CN"/>
              </w:rPr>
              <w:t>4</w:t>
            </w:r>
            <w:r>
              <w:rPr>
                <w:rFonts w:hint="eastAsia" w:ascii="仿宋" w:hAnsi="仿宋" w:eastAsia="仿宋" w:cs="仿宋"/>
                <w:color w:val="auto"/>
                <w:szCs w:val="21"/>
              </w:rPr>
              <w:t>分）</w:t>
            </w:r>
          </w:p>
        </w:tc>
        <w:tc>
          <w:tcPr>
            <w:tcW w:w="1421" w:type="dxa"/>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企业精神</w:t>
            </w:r>
          </w:p>
        </w:tc>
        <w:tc>
          <w:tcPr>
            <w:tcW w:w="9318" w:type="dxa"/>
            <w:vAlign w:val="center"/>
          </w:tcPr>
          <w:p>
            <w:pPr>
              <w:widowControl/>
              <w:jc w:val="left"/>
              <w:rPr>
                <w:rFonts w:hint="eastAsia" w:ascii="仿宋" w:hAnsi="仿宋" w:eastAsia="仿宋" w:cs="仿宋"/>
                <w:bCs/>
                <w:color w:val="auto"/>
                <w:kern w:val="0"/>
                <w:szCs w:val="21"/>
                <w:lang w:eastAsia="zh-CN"/>
              </w:rPr>
            </w:pPr>
            <w:r>
              <w:rPr>
                <w:rFonts w:hint="eastAsia" w:ascii="仿宋" w:hAnsi="仿宋" w:eastAsia="仿宋" w:cs="仿宋"/>
                <w:color w:val="auto"/>
                <w:kern w:val="0"/>
                <w:szCs w:val="21"/>
              </w:rPr>
              <w:t>体现合作共赢、</w:t>
            </w:r>
            <w:r>
              <w:rPr>
                <w:rFonts w:hint="eastAsia" w:ascii="仿宋" w:hAnsi="仿宋" w:eastAsia="仿宋"/>
                <w:color w:val="auto"/>
                <w:szCs w:val="21"/>
              </w:rPr>
              <w:t>敬业诚信、</w:t>
            </w:r>
            <w:r>
              <w:rPr>
                <w:rFonts w:hint="eastAsia" w:ascii="仿宋" w:hAnsi="仿宋" w:eastAsia="仿宋" w:cs="仿宋"/>
                <w:color w:val="auto"/>
                <w:kern w:val="0"/>
                <w:szCs w:val="21"/>
              </w:rPr>
              <w:t>和谐发展的核心价值理念，</w:t>
            </w:r>
            <w:r>
              <w:rPr>
                <w:rFonts w:hint="eastAsia" w:ascii="仿宋" w:hAnsi="仿宋" w:eastAsia="仿宋" w:cs="仿宋"/>
                <w:bCs/>
                <w:color w:val="auto"/>
                <w:kern w:val="0"/>
                <w:szCs w:val="21"/>
              </w:rPr>
              <w:t>企业文化在生产管理中有明确载体或者具体体现；</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0.5</w:t>
            </w:r>
            <w:r>
              <w:rPr>
                <w:rFonts w:hint="eastAsia" w:ascii="仿宋" w:hAnsi="仿宋" w:eastAsia="仿宋" w:cs="仿宋"/>
                <w:color w:val="auto"/>
                <w:kern w:val="0"/>
                <w:szCs w:val="21"/>
                <w:lang w:eastAsia="zh-CN"/>
              </w:rPr>
              <w:t>分）</w:t>
            </w:r>
            <w:r>
              <w:rPr>
                <w:rFonts w:hint="eastAsia" w:ascii="仿宋" w:hAnsi="仿宋" w:eastAsia="仿宋"/>
                <w:color w:val="auto"/>
                <w:szCs w:val="21"/>
              </w:rPr>
              <w:t>加强诚信建设，劳动者和企业诚信履约。</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0.5</w:t>
            </w:r>
            <w:r>
              <w:rPr>
                <w:rFonts w:hint="eastAsia" w:ascii="仿宋" w:hAnsi="仿宋" w:eastAsia="仿宋" w:cs="仿宋"/>
                <w:color w:val="auto"/>
                <w:kern w:val="0"/>
                <w:szCs w:val="21"/>
                <w:lang w:eastAsia="zh-CN"/>
              </w:rPr>
              <w:t>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1</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1"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vAlign w:val="center"/>
          </w:tcPr>
          <w:p>
            <w:pPr>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人文关怀</w:t>
            </w:r>
          </w:p>
        </w:tc>
        <w:tc>
          <w:tcPr>
            <w:tcW w:w="9318" w:type="dxa"/>
            <w:vAlign w:val="center"/>
          </w:tcPr>
          <w:p>
            <w:pPr>
              <w:spacing w:line="300" w:lineRule="exact"/>
              <w:rPr>
                <w:rFonts w:hint="eastAsia" w:ascii="仿宋" w:hAnsi="仿宋" w:eastAsia="仿宋" w:cs="仿宋"/>
                <w:color w:val="auto"/>
                <w:kern w:val="0"/>
                <w:szCs w:val="21"/>
                <w:lang w:eastAsia="zh-CN"/>
              </w:rPr>
            </w:pPr>
            <w:r>
              <w:rPr>
                <w:rFonts w:hint="eastAsia" w:ascii="仿宋" w:hAnsi="仿宋" w:eastAsia="仿宋" w:cs="仿宋"/>
                <w:color w:val="auto"/>
                <w:kern w:val="0"/>
                <w:szCs w:val="21"/>
              </w:rPr>
              <w:t>有文体场所、设施，并正常开放，定期组织开展职工文体活动；</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0.5</w:t>
            </w:r>
            <w:r>
              <w:rPr>
                <w:rFonts w:hint="eastAsia" w:ascii="仿宋" w:hAnsi="仿宋" w:eastAsia="仿宋" w:cs="仿宋"/>
                <w:color w:val="auto"/>
                <w:kern w:val="0"/>
                <w:szCs w:val="21"/>
                <w:lang w:eastAsia="zh-CN"/>
              </w:rPr>
              <w:t>分）</w:t>
            </w:r>
            <w:r>
              <w:rPr>
                <w:rFonts w:hint="eastAsia" w:ascii="仿宋" w:hAnsi="仿宋" w:eastAsia="仿宋" w:cs="仿宋"/>
                <w:color w:val="auto"/>
                <w:kern w:val="0"/>
                <w:szCs w:val="21"/>
              </w:rPr>
              <w:t>组织员工作定期健康检查</w:t>
            </w:r>
            <w:r>
              <w:rPr>
                <w:rFonts w:hint="eastAsia" w:ascii="仿宋" w:hAnsi="仿宋" w:eastAsia="仿宋" w:cs="仿宋"/>
                <w:color w:val="auto"/>
                <w:szCs w:val="21"/>
              </w:rPr>
              <w:t>；</w:t>
            </w:r>
            <w:r>
              <w:rPr>
                <w:rFonts w:hint="eastAsia" w:ascii="仿宋" w:hAnsi="仿宋" w:eastAsia="仿宋" w:cs="仿宋"/>
                <w:color w:val="auto"/>
                <w:kern w:val="0"/>
                <w:szCs w:val="21"/>
                <w:lang w:eastAsia="zh-CN"/>
              </w:rPr>
              <w:t>（1分）</w:t>
            </w:r>
            <w:r>
              <w:rPr>
                <w:rFonts w:hint="eastAsia" w:ascii="仿宋" w:hAnsi="仿宋" w:eastAsia="仿宋" w:cs="仿宋"/>
                <w:color w:val="auto"/>
                <w:szCs w:val="21"/>
              </w:rPr>
              <w:t>注重职工心理诉求，开通心理咨询热线等服务。</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0.5</w:t>
            </w:r>
            <w:r>
              <w:rPr>
                <w:rFonts w:hint="eastAsia" w:ascii="仿宋" w:hAnsi="仿宋" w:eastAsia="仿宋" w:cs="仿宋"/>
                <w:color w:val="auto"/>
                <w:kern w:val="0"/>
                <w:szCs w:val="21"/>
                <w:lang w:eastAsia="zh-CN"/>
              </w:rPr>
              <w:t>分）</w:t>
            </w:r>
          </w:p>
        </w:tc>
        <w:tc>
          <w:tcPr>
            <w:tcW w:w="706" w:type="dxa"/>
            <w:vAlign w:val="center"/>
          </w:tcPr>
          <w:p>
            <w:pPr>
              <w:widowControl/>
              <w:spacing w:line="300" w:lineRule="exact"/>
              <w:rPr>
                <w:rFonts w:ascii="仿宋" w:hAnsi="仿宋" w:eastAsia="仿宋" w:cs="仿宋"/>
                <w:color w:val="auto"/>
                <w:kern w:val="0"/>
                <w:szCs w:val="21"/>
              </w:rPr>
            </w:pP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5" w:hRule="atLeast"/>
        </w:trPr>
        <w:tc>
          <w:tcPr>
            <w:tcW w:w="1560" w:type="dxa"/>
            <w:vMerge w:val="continue"/>
            <w:vAlign w:val="center"/>
          </w:tcPr>
          <w:p>
            <w:pPr>
              <w:spacing w:line="300" w:lineRule="exact"/>
              <w:jc w:val="center"/>
              <w:rPr>
                <w:rFonts w:ascii="仿宋" w:hAnsi="仿宋" w:eastAsia="仿宋" w:cs="仿宋"/>
                <w:color w:val="auto"/>
                <w:szCs w:val="21"/>
              </w:rPr>
            </w:pPr>
          </w:p>
        </w:tc>
        <w:tc>
          <w:tcPr>
            <w:tcW w:w="1421" w:type="dxa"/>
            <w:tcBorders>
              <w:top w:val="single" w:color="auto" w:sz="4" w:space="0"/>
            </w:tcBorders>
            <w:vAlign w:val="center"/>
          </w:tcPr>
          <w:p>
            <w:pPr>
              <w:widowControl/>
              <w:spacing w:line="300" w:lineRule="exact"/>
              <w:jc w:val="center"/>
              <w:rPr>
                <w:rFonts w:ascii="仿宋" w:hAnsi="仿宋" w:eastAsia="仿宋" w:cs="仿宋"/>
                <w:color w:val="auto"/>
                <w:kern w:val="0"/>
                <w:szCs w:val="21"/>
              </w:rPr>
            </w:pPr>
            <w:r>
              <w:rPr>
                <w:rFonts w:hint="eastAsia" w:ascii="仿宋" w:hAnsi="仿宋" w:eastAsia="仿宋" w:cs="仿宋"/>
                <w:color w:val="auto"/>
                <w:kern w:val="0"/>
                <w:szCs w:val="21"/>
              </w:rPr>
              <w:t>环境保护和</w:t>
            </w:r>
            <w:r>
              <w:rPr>
                <w:rFonts w:hint="eastAsia" w:ascii="仿宋" w:hAnsi="仿宋" w:eastAsia="仿宋" w:cs="仿宋"/>
                <w:color w:val="auto"/>
                <w:szCs w:val="21"/>
              </w:rPr>
              <w:t>社会公益</w:t>
            </w:r>
          </w:p>
        </w:tc>
        <w:tc>
          <w:tcPr>
            <w:tcW w:w="9318" w:type="dxa"/>
            <w:vAlign w:val="center"/>
          </w:tcPr>
          <w:p>
            <w:pPr>
              <w:widowControl/>
              <w:spacing w:line="300" w:lineRule="exact"/>
              <w:rPr>
                <w:rFonts w:hint="eastAsia" w:ascii="仿宋" w:hAnsi="仿宋" w:eastAsia="仿宋" w:cs="仿宋"/>
                <w:color w:val="auto"/>
                <w:kern w:val="0"/>
                <w:szCs w:val="21"/>
                <w:lang w:eastAsia="zh-CN"/>
              </w:rPr>
            </w:pPr>
            <w:r>
              <w:rPr>
                <w:rFonts w:hint="eastAsia" w:ascii="仿宋" w:hAnsi="仿宋" w:eastAsia="仿宋" w:cs="仿宋"/>
                <w:color w:val="auto"/>
                <w:szCs w:val="21"/>
              </w:rPr>
              <w:t>符合国家、行业和地方的环境保护和节能减排规定；</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0.5</w:t>
            </w:r>
            <w:r>
              <w:rPr>
                <w:rFonts w:hint="eastAsia" w:ascii="仿宋" w:hAnsi="仿宋" w:eastAsia="仿宋" w:cs="仿宋"/>
                <w:color w:val="auto"/>
                <w:kern w:val="0"/>
                <w:szCs w:val="21"/>
                <w:lang w:eastAsia="zh-CN"/>
              </w:rPr>
              <w:t>分）</w:t>
            </w:r>
            <w:r>
              <w:rPr>
                <w:rFonts w:hint="eastAsia" w:ascii="仿宋" w:hAnsi="仿宋" w:eastAsia="仿宋" w:cs="仿宋"/>
                <w:color w:val="auto"/>
                <w:szCs w:val="21"/>
              </w:rPr>
              <w:t>参加慈善捐助和社会公益活动。</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0.5</w:t>
            </w:r>
            <w:r>
              <w:rPr>
                <w:rFonts w:hint="eastAsia" w:ascii="仿宋" w:hAnsi="仿宋" w:eastAsia="仿宋" w:cs="仿宋"/>
                <w:color w:val="auto"/>
                <w:kern w:val="0"/>
                <w:szCs w:val="21"/>
                <w:lang w:eastAsia="zh-CN"/>
              </w:rPr>
              <w:t>分）</w:t>
            </w:r>
          </w:p>
        </w:tc>
        <w:tc>
          <w:tcPr>
            <w:tcW w:w="706" w:type="dxa"/>
            <w:vAlign w:val="center"/>
          </w:tcPr>
          <w:p>
            <w:pPr>
              <w:widowControl/>
              <w:spacing w:line="300" w:lineRule="exact"/>
              <w:rPr>
                <w:rFonts w:ascii="仿宋" w:hAnsi="仿宋" w:eastAsia="仿宋" w:cs="仿宋"/>
                <w:color w:val="auto"/>
                <w:szCs w:val="21"/>
              </w:rPr>
            </w:pPr>
            <w:r>
              <w:rPr>
                <w:rFonts w:hint="eastAsia" w:ascii="仿宋" w:hAnsi="仿宋" w:eastAsia="仿宋" w:cs="仿宋"/>
                <w:color w:val="auto"/>
                <w:kern w:val="0"/>
                <w:szCs w:val="21"/>
                <w:lang w:val="en-US" w:eastAsia="zh-CN"/>
              </w:rPr>
              <w:t>1</w:t>
            </w:r>
            <w:r>
              <w:rPr>
                <w:rFonts w:hint="eastAsia" w:ascii="仿宋" w:hAnsi="仿宋" w:eastAsia="仿宋" w:cs="仿宋"/>
                <w:color w:val="auto"/>
                <w:kern w:val="0"/>
                <w:szCs w:val="21"/>
              </w:rPr>
              <w:t>分</w:t>
            </w:r>
          </w:p>
        </w:tc>
        <w:tc>
          <w:tcPr>
            <w:tcW w:w="893" w:type="dxa"/>
            <w:vAlign w:val="center"/>
          </w:tcPr>
          <w:p>
            <w:pPr>
              <w:widowControl/>
              <w:spacing w:line="300" w:lineRule="exact"/>
              <w:rPr>
                <w:rFonts w:hint="eastAsia" w:ascii="仿宋" w:hAnsi="仿宋" w:eastAsia="仿宋" w:cs="仿宋"/>
                <w:color w:val="auto"/>
                <w:kern w:val="0"/>
                <w:szCs w:val="21"/>
                <w:lang w:val="en-US" w:eastAsia="zh-CN"/>
              </w:rPr>
            </w:pPr>
          </w:p>
        </w:tc>
        <w:tc>
          <w:tcPr>
            <w:tcW w:w="868" w:type="dxa"/>
            <w:vAlign w:val="center"/>
          </w:tcPr>
          <w:p>
            <w:pPr>
              <w:widowControl/>
              <w:spacing w:line="300" w:lineRule="exact"/>
              <w:rPr>
                <w:rFonts w:hint="eastAsia" w:ascii="仿宋" w:hAnsi="仿宋" w:eastAsia="仿宋" w:cs="仿宋"/>
                <w:color w:val="auto"/>
                <w:kern w:val="0"/>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560" w:type="dxa"/>
            <w:vMerge w:val="restart"/>
            <w:vAlign w:val="center"/>
          </w:tcPr>
          <w:p>
            <w:pPr>
              <w:spacing w:line="300" w:lineRule="exact"/>
              <w:ind w:firstLine="190" w:firstLineChars="100"/>
              <w:jc w:val="center"/>
              <w:rPr>
                <w:rFonts w:hint="eastAsia" w:ascii="仿宋" w:hAnsi="仿宋" w:eastAsia="仿宋" w:cs="仿宋"/>
                <w:color w:val="auto"/>
                <w:spacing w:val="-10"/>
                <w:szCs w:val="21"/>
              </w:rPr>
            </w:pPr>
            <w:r>
              <w:rPr>
                <w:rFonts w:hint="eastAsia" w:ascii="仿宋" w:hAnsi="仿宋" w:eastAsia="仿宋" w:cs="仿宋"/>
                <w:color w:val="auto"/>
                <w:spacing w:val="-10"/>
                <w:szCs w:val="21"/>
              </w:rPr>
              <w:t>加分项</w:t>
            </w:r>
          </w:p>
          <w:p>
            <w:pPr>
              <w:spacing w:line="300" w:lineRule="exact"/>
              <w:ind w:firstLine="210" w:firstLineChars="100"/>
              <w:jc w:val="center"/>
              <w:rPr>
                <w:rFonts w:ascii="仿宋" w:hAnsi="仿宋" w:eastAsia="仿宋" w:cs="仿宋"/>
                <w:color w:val="auto"/>
                <w:spacing w:val="-10"/>
                <w:szCs w:val="21"/>
              </w:rPr>
            </w:pPr>
            <w:r>
              <w:rPr>
                <w:rFonts w:hint="eastAsia" w:ascii="仿宋" w:hAnsi="仿宋" w:eastAsia="仿宋" w:cs="仿宋"/>
                <w:color w:val="auto"/>
                <w:szCs w:val="21"/>
              </w:rPr>
              <w:t>（</w:t>
            </w:r>
            <w:r>
              <w:rPr>
                <w:rFonts w:hint="eastAsia" w:ascii="仿宋" w:hAnsi="仿宋" w:eastAsia="仿宋" w:cs="仿宋"/>
                <w:color w:val="auto"/>
                <w:szCs w:val="21"/>
                <w:lang w:val="en-US" w:eastAsia="zh-CN"/>
              </w:rPr>
              <w:t>10</w:t>
            </w:r>
            <w:r>
              <w:rPr>
                <w:rFonts w:hint="eastAsia" w:ascii="仿宋" w:hAnsi="仿宋" w:eastAsia="仿宋" w:cs="仿宋"/>
                <w:color w:val="auto"/>
                <w:szCs w:val="21"/>
              </w:rPr>
              <w:t>分）</w:t>
            </w:r>
          </w:p>
        </w:tc>
        <w:tc>
          <w:tcPr>
            <w:tcW w:w="10739" w:type="dxa"/>
            <w:gridSpan w:val="2"/>
            <w:vAlign w:val="center"/>
          </w:tcPr>
          <w:p>
            <w:pPr>
              <w:spacing w:line="300" w:lineRule="exact"/>
              <w:rPr>
                <w:rFonts w:hint="eastAsia" w:ascii="仿宋" w:hAnsi="仿宋" w:eastAsia="仿宋" w:cs="仿宋"/>
                <w:color w:val="auto"/>
                <w:spacing w:val="-10"/>
                <w:szCs w:val="21"/>
                <w:lang w:eastAsia="zh-CN"/>
              </w:rPr>
            </w:pPr>
            <w:r>
              <w:rPr>
                <w:rFonts w:hint="eastAsia" w:ascii="仿宋" w:hAnsi="仿宋" w:eastAsia="仿宋" w:cs="仿宋"/>
                <w:color w:val="auto"/>
                <w:spacing w:val="-10"/>
                <w:szCs w:val="21"/>
              </w:rPr>
              <w:t>①企业建立和实施职工分红制度或股权激励等发展成果分享机制；</w:t>
            </w:r>
            <w:r>
              <w:rPr>
                <w:rFonts w:hint="eastAsia" w:ascii="仿宋" w:hAnsi="仿宋" w:eastAsia="仿宋" w:cs="仿宋"/>
                <w:color w:val="auto"/>
                <w:spacing w:val="-10"/>
                <w:szCs w:val="21"/>
                <w:lang w:eastAsia="zh-CN"/>
              </w:rPr>
              <w:t>（</w:t>
            </w:r>
            <w:r>
              <w:rPr>
                <w:rFonts w:hint="eastAsia" w:ascii="仿宋" w:hAnsi="仿宋" w:eastAsia="仿宋" w:cs="仿宋"/>
                <w:color w:val="auto"/>
                <w:spacing w:val="-10"/>
                <w:szCs w:val="21"/>
                <w:lang w:val="en-US" w:eastAsia="zh-CN"/>
              </w:rPr>
              <w:t>2</w:t>
            </w:r>
            <w:r>
              <w:rPr>
                <w:rFonts w:hint="eastAsia" w:ascii="仿宋" w:hAnsi="仿宋" w:eastAsia="仿宋" w:cs="仿宋"/>
                <w:color w:val="auto"/>
                <w:spacing w:val="-10"/>
                <w:szCs w:val="21"/>
                <w:lang w:eastAsia="zh-CN"/>
              </w:rPr>
              <w:t>分）</w:t>
            </w:r>
          </w:p>
        </w:tc>
        <w:tc>
          <w:tcPr>
            <w:tcW w:w="706" w:type="dxa"/>
            <w:vMerge w:val="restart"/>
            <w:vAlign w:val="center"/>
          </w:tcPr>
          <w:p>
            <w:pPr>
              <w:spacing w:line="300" w:lineRule="exact"/>
              <w:rPr>
                <w:rFonts w:ascii="仿宋" w:hAnsi="仿宋" w:eastAsia="仿宋" w:cs="仿宋"/>
                <w:color w:val="auto"/>
                <w:spacing w:val="-10"/>
                <w:szCs w:val="21"/>
              </w:rPr>
            </w:pPr>
            <w:r>
              <w:rPr>
                <w:rFonts w:hint="eastAsia" w:ascii="仿宋" w:hAnsi="仿宋" w:eastAsia="仿宋" w:cs="仿宋"/>
                <w:color w:val="auto"/>
                <w:spacing w:val="-10"/>
                <w:szCs w:val="21"/>
              </w:rPr>
              <w:t>10分</w:t>
            </w:r>
          </w:p>
        </w:tc>
        <w:tc>
          <w:tcPr>
            <w:tcW w:w="893" w:type="dxa"/>
            <w:vAlign w:val="center"/>
          </w:tcPr>
          <w:p>
            <w:pPr>
              <w:spacing w:line="300" w:lineRule="exact"/>
              <w:rPr>
                <w:rFonts w:hint="eastAsia" w:ascii="仿宋" w:hAnsi="仿宋" w:eastAsia="仿宋" w:cs="仿宋"/>
                <w:color w:val="auto"/>
                <w:spacing w:val="-10"/>
                <w:szCs w:val="21"/>
              </w:rPr>
            </w:pPr>
          </w:p>
        </w:tc>
        <w:tc>
          <w:tcPr>
            <w:tcW w:w="868" w:type="dxa"/>
            <w:vAlign w:val="center"/>
          </w:tcPr>
          <w:p>
            <w:pPr>
              <w:spacing w:line="300" w:lineRule="exact"/>
              <w:rPr>
                <w:rFonts w:hint="eastAsia"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hint="eastAsia" w:ascii="仿宋" w:hAnsi="仿宋" w:eastAsia="仿宋" w:cs="仿宋"/>
                <w:color w:val="auto"/>
                <w:spacing w:val="-10"/>
                <w:szCs w:val="21"/>
                <w:lang w:eastAsia="zh-CN"/>
              </w:rPr>
            </w:pPr>
            <w:r>
              <w:rPr>
                <w:rFonts w:hint="eastAsia" w:ascii="仿宋" w:hAnsi="仿宋" w:eastAsia="仿宋" w:cs="仿宋"/>
                <w:color w:val="auto"/>
                <w:spacing w:val="-10"/>
                <w:szCs w:val="21"/>
              </w:rPr>
              <w:t>②企业职工人均工资水平高于苏州市职工平均工资水平/社会平均工资水平；</w:t>
            </w:r>
            <w:r>
              <w:rPr>
                <w:rFonts w:hint="eastAsia" w:ascii="仿宋" w:hAnsi="仿宋" w:eastAsia="仿宋" w:cs="仿宋"/>
                <w:color w:val="auto"/>
                <w:spacing w:val="-10"/>
                <w:szCs w:val="21"/>
                <w:lang w:eastAsia="zh-CN"/>
              </w:rPr>
              <w:t>（</w:t>
            </w:r>
            <w:r>
              <w:rPr>
                <w:rFonts w:hint="eastAsia" w:ascii="仿宋" w:hAnsi="仿宋" w:eastAsia="仿宋" w:cs="仿宋"/>
                <w:color w:val="auto"/>
                <w:spacing w:val="-10"/>
                <w:szCs w:val="21"/>
                <w:lang w:val="en-US" w:eastAsia="zh-CN"/>
              </w:rPr>
              <w:t>2</w:t>
            </w:r>
            <w:r>
              <w:rPr>
                <w:rFonts w:hint="eastAsia" w:ascii="仿宋" w:hAnsi="仿宋" w:eastAsia="仿宋" w:cs="仿宋"/>
                <w:color w:val="auto"/>
                <w:spacing w:val="-10"/>
                <w:szCs w:val="21"/>
                <w:lang w:eastAsia="zh-CN"/>
              </w:rPr>
              <w:t>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hint="eastAsia" w:ascii="仿宋" w:hAnsi="仿宋" w:eastAsia="仿宋" w:cs="仿宋"/>
                <w:color w:val="auto"/>
                <w:spacing w:val="-10"/>
                <w:szCs w:val="21"/>
                <w:lang w:eastAsia="zh-CN"/>
              </w:rPr>
            </w:pPr>
            <w:r>
              <w:rPr>
                <w:rFonts w:hint="eastAsia" w:ascii="仿宋" w:hAnsi="仿宋" w:eastAsia="仿宋" w:cs="仿宋"/>
                <w:color w:val="auto"/>
                <w:spacing w:val="-10"/>
                <w:szCs w:val="21"/>
              </w:rPr>
              <w:t>③企业在评定期内积极引进</w:t>
            </w:r>
            <w:r>
              <w:rPr>
                <w:rFonts w:ascii="仿宋" w:hAnsi="仿宋" w:eastAsia="仿宋" w:cs="仿宋"/>
                <w:color w:val="auto"/>
                <w:spacing w:val="-10"/>
                <w:szCs w:val="21"/>
              </w:rPr>
              <w:t>苏州市紧缺高层次人才</w:t>
            </w:r>
            <w:r>
              <w:rPr>
                <w:rFonts w:hint="eastAsia" w:ascii="仿宋" w:hAnsi="仿宋" w:eastAsia="仿宋" w:cs="仿宋"/>
                <w:color w:val="auto"/>
                <w:spacing w:val="-10"/>
                <w:szCs w:val="21"/>
              </w:rPr>
              <w:t>、紧缺高技能人才、高端人才；</w:t>
            </w:r>
            <w:r>
              <w:rPr>
                <w:rFonts w:hint="eastAsia" w:ascii="仿宋" w:hAnsi="仿宋" w:eastAsia="仿宋" w:cs="仿宋"/>
                <w:color w:val="auto"/>
                <w:spacing w:val="-10"/>
                <w:szCs w:val="21"/>
                <w:lang w:eastAsia="zh-CN"/>
              </w:rPr>
              <w:t>（</w:t>
            </w:r>
            <w:r>
              <w:rPr>
                <w:rFonts w:hint="eastAsia" w:ascii="仿宋" w:hAnsi="仿宋" w:eastAsia="仿宋" w:cs="仿宋"/>
                <w:color w:val="auto"/>
                <w:spacing w:val="-10"/>
                <w:szCs w:val="21"/>
                <w:lang w:val="en-US" w:eastAsia="zh-CN"/>
              </w:rPr>
              <w:t>2</w:t>
            </w:r>
            <w:r>
              <w:rPr>
                <w:rFonts w:hint="eastAsia" w:ascii="仿宋" w:hAnsi="仿宋" w:eastAsia="仿宋" w:cs="仿宋"/>
                <w:color w:val="auto"/>
                <w:spacing w:val="-10"/>
                <w:szCs w:val="21"/>
                <w:lang w:eastAsia="zh-CN"/>
              </w:rPr>
              <w:t>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hint="eastAsia" w:ascii="仿宋" w:hAnsi="仿宋" w:eastAsia="仿宋" w:cs="仿宋"/>
                <w:color w:val="auto"/>
                <w:spacing w:val="-10"/>
                <w:szCs w:val="21"/>
                <w:lang w:eastAsia="zh-CN"/>
              </w:rPr>
            </w:pPr>
            <w:r>
              <w:rPr>
                <w:rFonts w:hint="eastAsia" w:ascii="仿宋" w:hAnsi="仿宋" w:eastAsia="仿宋" w:cs="仿宋"/>
                <w:color w:val="auto"/>
                <w:spacing w:val="-10"/>
                <w:szCs w:val="21"/>
              </w:rPr>
              <w:t>④被苏州市协调劳动关系三方委员会办公室命名为“苏州市集体协商三星企业”；</w:t>
            </w:r>
            <w:r>
              <w:rPr>
                <w:rFonts w:hint="eastAsia" w:ascii="仿宋" w:hAnsi="仿宋" w:eastAsia="仿宋" w:cs="仿宋"/>
                <w:color w:val="auto"/>
                <w:spacing w:val="-10"/>
                <w:szCs w:val="21"/>
                <w:lang w:eastAsia="zh-CN"/>
              </w:rPr>
              <w:t>（1分）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hint="eastAsia" w:ascii="仿宋" w:hAnsi="仿宋" w:eastAsia="仿宋" w:cs="仿宋"/>
                <w:color w:val="auto"/>
                <w:spacing w:val="-10"/>
                <w:szCs w:val="21"/>
                <w:lang w:eastAsia="zh-CN"/>
              </w:rPr>
            </w:pPr>
            <w:r>
              <w:rPr>
                <w:rFonts w:hint="eastAsia" w:ascii="仿宋" w:hAnsi="仿宋" w:eastAsia="仿宋" w:cs="仿宋"/>
                <w:color w:val="auto"/>
                <w:spacing w:val="-10"/>
                <w:szCs w:val="21"/>
              </w:rPr>
              <w:t>⑤企业建立培训中心或企业大学；</w:t>
            </w:r>
            <w:r>
              <w:rPr>
                <w:rFonts w:hint="eastAsia" w:ascii="仿宋" w:hAnsi="仿宋" w:eastAsia="仿宋" w:cs="仿宋"/>
                <w:color w:val="auto"/>
                <w:spacing w:val="-10"/>
                <w:szCs w:val="21"/>
                <w:lang w:eastAsia="zh-CN"/>
              </w:rPr>
              <w:t>（1分）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0"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tcBorders>
              <w:bottom w:val="single" w:color="auto" w:sz="4" w:space="0"/>
            </w:tcBorders>
            <w:vAlign w:val="center"/>
          </w:tcPr>
          <w:p>
            <w:pPr>
              <w:spacing w:line="300" w:lineRule="exact"/>
              <w:rPr>
                <w:rFonts w:hint="eastAsia" w:ascii="仿宋" w:hAnsi="仿宋" w:eastAsia="仿宋" w:cs="仿宋"/>
                <w:color w:val="auto"/>
                <w:spacing w:val="-10"/>
                <w:szCs w:val="21"/>
                <w:lang w:eastAsia="zh-CN"/>
              </w:rPr>
            </w:pPr>
            <w:r>
              <w:rPr>
                <w:rFonts w:hint="eastAsia" w:ascii="仿宋" w:hAnsi="仿宋" w:eastAsia="仿宋" w:cs="仿宋"/>
                <w:color w:val="auto"/>
                <w:spacing w:val="-10"/>
                <w:szCs w:val="21"/>
              </w:rPr>
              <w:t>⑥企业在评定期内被认定为江苏省高新技术企业、获评市级及以上表彰的先进企业党组织；</w:t>
            </w:r>
            <w:r>
              <w:rPr>
                <w:rFonts w:hint="eastAsia" w:ascii="仿宋" w:hAnsi="仿宋" w:eastAsia="仿宋" w:cs="仿宋"/>
                <w:color w:val="auto"/>
                <w:spacing w:val="-10"/>
                <w:szCs w:val="21"/>
                <w:lang w:eastAsia="zh-CN"/>
              </w:rPr>
              <w:t>（1分）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hint="eastAsia" w:ascii="仿宋" w:hAnsi="仿宋" w:eastAsia="仿宋" w:cs="仿宋"/>
                <w:color w:val="auto"/>
                <w:spacing w:val="-10"/>
                <w:szCs w:val="21"/>
                <w:lang w:eastAsia="zh-CN"/>
              </w:rPr>
            </w:pPr>
            <w:r>
              <w:rPr>
                <w:rFonts w:hint="eastAsia" w:ascii="仿宋" w:hAnsi="仿宋" w:eastAsia="仿宋" w:cs="仿宋"/>
                <w:color w:val="auto"/>
                <w:spacing w:val="-10"/>
                <w:szCs w:val="21"/>
              </w:rPr>
              <w:t>⑦根据《苏州市工业企业资源集约利用综合评价办法》，企业被评定为A类企业。</w:t>
            </w:r>
            <w:r>
              <w:rPr>
                <w:rFonts w:hint="eastAsia" w:ascii="仿宋" w:hAnsi="仿宋" w:eastAsia="仿宋" w:cs="仿宋"/>
                <w:color w:val="auto"/>
                <w:spacing w:val="-10"/>
                <w:szCs w:val="21"/>
                <w:lang w:eastAsia="zh-CN"/>
              </w:rPr>
              <w:t>（1分）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trPr>
        <w:tc>
          <w:tcPr>
            <w:tcW w:w="1560" w:type="dxa"/>
            <w:vMerge w:val="restart"/>
            <w:vAlign w:val="center"/>
          </w:tcPr>
          <w:p>
            <w:pPr>
              <w:spacing w:line="300" w:lineRule="exact"/>
              <w:jc w:val="center"/>
              <w:rPr>
                <w:rFonts w:ascii="仿宋" w:hAnsi="仿宋" w:eastAsia="仿宋" w:cs="仿宋"/>
                <w:color w:val="auto"/>
                <w:spacing w:val="-10"/>
                <w:szCs w:val="21"/>
              </w:rPr>
            </w:pPr>
            <w:r>
              <w:rPr>
                <w:rFonts w:hint="eastAsia" w:ascii="仿宋" w:hAnsi="仿宋" w:eastAsia="仿宋" w:cs="仿宋"/>
                <w:color w:val="auto"/>
                <w:spacing w:val="-10"/>
                <w:szCs w:val="21"/>
              </w:rPr>
              <w:t>一票否决项目</w:t>
            </w:r>
          </w:p>
        </w:tc>
        <w:tc>
          <w:tcPr>
            <w:tcW w:w="10739" w:type="dxa"/>
            <w:gridSpan w:val="2"/>
            <w:vAlign w:val="center"/>
          </w:tcPr>
          <w:p>
            <w:pPr>
              <w:spacing w:line="300" w:lineRule="exact"/>
              <w:rPr>
                <w:rFonts w:ascii="仿宋" w:hAnsi="仿宋" w:eastAsia="仿宋" w:cs="仿宋"/>
                <w:color w:val="auto"/>
                <w:spacing w:val="-10"/>
                <w:szCs w:val="21"/>
              </w:rPr>
            </w:pPr>
            <w:r>
              <w:rPr>
                <w:rFonts w:hint="eastAsia" w:ascii="仿宋" w:hAnsi="仿宋" w:eastAsia="仿宋" w:cs="仿宋"/>
                <w:color w:val="auto"/>
                <w:spacing w:val="-10"/>
                <w:szCs w:val="21"/>
              </w:rPr>
              <w:t>发生重大责任事故。</w:t>
            </w:r>
            <w:r>
              <w:rPr>
                <w:rFonts w:hint="eastAsia" w:ascii="仿宋" w:hAnsi="仿宋" w:eastAsia="仿宋" w:cs="仿宋"/>
                <w:color w:val="auto"/>
                <w:szCs w:val="21"/>
              </w:rPr>
              <w:t>（-100分）</w:t>
            </w:r>
          </w:p>
        </w:tc>
        <w:tc>
          <w:tcPr>
            <w:tcW w:w="706" w:type="dxa"/>
            <w:vMerge w:val="restart"/>
            <w:vAlign w:val="center"/>
          </w:tcPr>
          <w:p>
            <w:pPr>
              <w:spacing w:line="300" w:lineRule="exact"/>
              <w:rPr>
                <w:rFonts w:ascii="仿宋" w:hAnsi="仿宋" w:eastAsia="仿宋" w:cs="仿宋"/>
                <w:color w:val="auto"/>
                <w:spacing w:val="-10"/>
                <w:szCs w:val="21"/>
              </w:rPr>
            </w:pPr>
            <w:r>
              <w:rPr>
                <w:rFonts w:hint="eastAsia" w:ascii="仿宋" w:hAnsi="仿宋" w:eastAsia="仿宋" w:cs="仿宋"/>
                <w:color w:val="auto"/>
                <w:spacing w:val="-10"/>
                <w:szCs w:val="21"/>
              </w:rPr>
              <w:t>评定周期内出现任何一种情形，不进行劳动关系和谐状况评价</w:t>
            </w:r>
          </w:p>
        </w:tc>
        <w:tc>
          <w:tcPr>
            <w:tcW w:w="893" w:type="dxa"/>
            <w:vAlign w:val="center"/>
          </w:tcPr>
          <w:p>
            <w:pPr>
              <w:spacing w:line="300" w:lineRule="exact"/>
              <w:rPr>
                <w:rFonts w:hint="eastAsia" w:ascii="仿宋" w:hAnsi="仿宋" w:eastAsia="仿宋" w:cs="仿宋"/>
                <w:color w:val="auto"/>
                <w:spacing w:val="-10"/>
                <w:szCs w:val="21"/>
              </w:rPr>
            </w:pPr>
          </w:p>
        </w:tc>
        <w:tc>
          <w:tcPr>
            <w:tcW w:w="868" w:type="dxa"/>
            <w:vAlign w:val="center"/>
          </w:tcPr>
          <w:p>
            <w:pPr>
              <w:spacing w:line="300" w:lineRule="exact"/>
              <w:rPr>
                <w:rFonts w:hint="eastAsia"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1"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ascii="仿宋" w:hAnsi="仿宋" w:eastAsia="仿宋" w:cs="仿宋"/>
                <w:color w:val="auto"/>
                <w:spacing w:val="-10"/>
                <w:szCs w:val="21"/>
              </w:rPr>
            </w:pPr>
            <w:r>
              <w:rPr>
                <w:rFonts w:hint="eastAsia" w:ascii="仿宋" w:hAnsi="仿宋" w:eastAsia="仿宋" w:cs="仿宋"/>
                <w:color w:val="auto"/>
                <w:spacing w:val="-10"/>
                <w:szCs w:val="21"/>
              </w:rPr>
              <w:t>发生因企业原因引发的群体性、突发性等重大社会影响事件。</w:t>
            </w:r>
            <w:r>
              <w:rPr>
                <w:rFonts w:hint="eastAsia" w:ascii="仿宋" w:hAnsi="仿宋" w:eastAsia="仿宋" w:cs="仿宋"/>
                <w:color w:val="auto"/>
                <w:szCs w:val="21"/>
              </w:rPr>
              <w:t>（-100分）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ascii="仿宋" w:hAnsi="仿宋" w:eastAsia="仿宋" w:cs="仿宋"/>
                <w:color w:val="auto"/>
                <w:spacing w:val="-10"/>
                <w:szCs w:val="21"/>
              </w:rPr>
            </w:pPr>
            <w:r>
              <w:rPr>
                <w:rFonts w:hint="eastAsia" w:ascii="仿宋" w:hAnsi="仿宋" w:eastAsia="仿宋" w:cs="仿宋"/>
                <w:color w:val="auto"/>
                <w:spacing w:val="-10"/>
                <w:szCs w:val="21"/>
              </w:rPr>
              <w:t>非法使用童工。</w:t>
            </w:r>
            <w:r>
              <w:rPr>
                <w:rFonts w:hint="eastAsia" w:ascii="仿宋" w:hAnsi="仿宋" w:eastAsia="仿宋" w:cs="仿宋"/>
                <w:color w:val="auto"/>
                <w:szCs w:val="21"/>
              </w:rPr>
              <w:t>（-100分）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4"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ascii="仿宋" w:hAnsi="仿宋" w:eastAsia="仿宋" w:cs="仿宋"/>
                <w:color w:val="auto"/>
                <w:spacing w:val="-10"/>
                <w:szCs w:val="21"/>
              </w:rPr>
            </w:pPr>
            <w:r>
              <w:rPr>
                <w:rFonts w:hint="eastAsia" w:ascii="仿宋" w:hAnsi="仿宋" w:eastAsia="仿宋" w:cs="仿宋"/>
                <w:color w:val="auto"/>
                <w:spacing w:val="-10"/>
                <w:szCs w:val="21"/>
              </w:rPr>
              <w:t>企业拒不支付劳动报酬构成犯罪的。</w:t>
            </w:r>
            <w:r>
              <w:rPr>
                <w:rFonts w:hint="eastAsia" w:ascii="仿宋" w:hAnsi="仿宋" w:eastAsia="仿宋" w:cs="仿宋"/>
                <w:color w:val="auto"/>
                <w:szCs w:val="21"/>
              </w:rPr>
              <w:t>（-100分）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ascii="仿宋" w:hAnsi="仿宋" w:eastAsia="仿宋" w:cs="仿宋"/>
                <w:color w:val="auto"/>
                <w:spacing w:val="-10"/>
                <w:szCs w:val="21"/>
              </w:rPr>
            </w:pPr>
            <w:r>
              <w:rPr>
                <w:rFonts w:hint="eastAsia" w:ascii="仿宋" w:hAnsi="仿宋" w:eastAsia="仿宋" w:cs="仿宋"/>
                <w:color w:val="auto"/>
                <w:spacing w:val="-10"/>
                <w:szCs w:val="21"/>
              </w:rPr>
              <w:t>企业强迫劳动构成犯罪的。</w:t>
            </w:r>
            <w:r>
              <w:rPr>
                <w:rFonts w:hint="eastAsia" w:ascii="仿宋" w:hAnsi="仿宋" w:eastAsia="仿宋" w:cs="仿宋"/>
                <w:color w:val="auto"/>
                <w:szCs w:val="21"/>
              </w:rPr>
              <w:t>（-100分）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4"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ascii="仿宋" w:hAnsi="仿宋" w:eastAsia="仿宋" w:cs="仿宋"/>
                <w:color w:val="auto"/>
                <w:spacing w:val="-10"/>
                <w:szCs w:val="21"/>
              </w:rPr>
            </w:pPr>
            <w:r>
              <w:rPr>
                <w:rFonts w:hint="eastAsia" w:ascii="仿宋" w:hAnsi="仿宋" w:eastAsia="仿宋" w:cs="仿宋"/>
                <w:color w:val="auto"/>
                <w:spacing w:val="-10"/>
                <w:szCs w:val="21"/>
              </w:rPr>
              <w:t>企业被国家企业信用信息公示系统列入严重违法失信企业名单。</w:t>
            </w:r>
            <w:r>
              <w:rPr>
                <w:rFonts w:hint="eastAsia" w:ascii="仿宋" w:hAnsi="仿宋" w:eastAsia="仿宋" w:cs="仿宋"/>
                <w:color w:val="auto"/>
                <w:szCs w:val="21"/>
              </w:rPr>
              <w:t>（-100分）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ascii="仿宋" w:hAnsi="仿宋" w:eastAsia="仿宋" w:cs="仿宋"/>
                <w:color w:val="auto"/>
                <w:spacing w:val="-10"/>
                <w:szCs w:val="21"/>
              </w:rPr>
            </w:pPr>
            <w:r>
              <w:rPr>
                <w:rFonts w:hint="eastAsia" w:ascii="仿宋" w:hAnsi="仿宋" w:eastAsia="仿宋" w:cs="仿宋"/>
                <w:color w:val="auto"/>
                <w:spacing w:val="-10"/>
                <w:szCs w:val="21"/>
              </w:rPr>
              <w:t>企业未依法建立工会组织。</w:t>
            </w:r>
            <w:r>
              <w:rPr>
                <w:rFonts w:hint="eastAsia" w:ascii="仿宋" w:hAnsi="仿宋" w:eastAsia="仿宋" w:cs="仿宋"/>
                <w:color w:val="auto"/>
                <w:szCs w:val="21"/>
              </w:rPr>
              <w:t>（-100分）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560" w:type="dxa"/>
            <w:vMerge w:val="continue"/>
            <w:vAlign w:val="center"/>
          </w:tcPr>
          <w:p>
            <w:pPr>
              <w:spacing w:line="300" w:lineRule="exact"/>
              <w:rPr>
                <w:rFonts w:ascii="仿宋" w:hAnsi="仿宋" w:eastAsia="仿宋" w:cs="仿宋"/>
                <w:color w:val="auto"/>
                <w:spacing w:val="-10"/>
                <w:szCs w:val="21"/>
              </w:rPr>
            </w:pPr>
          </w:p>
        </w:tc>
        <w:tc>
          <w:tcPr>
            <w:tcW w:w="10739" w:type="dxa"/>
            <w:gridSpan w:val="2"/>
            <w:vAlign w:val="center"/>
          </w:tcPr>
          <w:p>
            <w:pPr>
              <w:spacing w:line="300" w:lineRule="exact"/>
              <w:rPr>
                <w:rFonts w:ascii="仿宋" w:hAnsi="仿宋" w:eastAsia="仿宋" w:cs="仿宋"/>
                <w:color w:val="auto"/>
                <w:spacing w:val="-10"/>
                <w:szCs w:val="21"/>
              </w:rPr>
            </w:pPr>
            <w:r>
              <w:rPr>
                <w:rFonts w:hint="eastAsia" w:ascii="仿宋" w:hAnsi="仿宋" w:eastAsia="仿宋" w:cs="仿宋"/>
                <w:color w:val="auto"/>
                <w:spacing w:val="-10"/>
                <w:szCs w:val="21"/>
              </w:rPr>
              <w:t>发生其他重大违法违规行为的。</w:t>
            </w:r>
            <w:r>
              <w:rPr>
                <w:rFonts w:hint="eastAsia" w:ascii="仿宋" w:hAnsi="仿宋" w:eastAsia="仿宋" w:cs="仿宋"/>
                <w:color w:val="auto"/>
                <w:szCs w:val="21"/>
              </w:rPr>
              <w:t>（-100分）</w:t>
            </w:r>
          </w:p>
        </w:tc>
        <w:tc>
          <w:tcPr>
            <w:tcW w:w="706" w:type="dxa"/>
            <w:vMerge w:val="continue"/>
            <w:vAlign w:val="center"/>
          </w:tcPr>
          <w:p>
            <w:pPr>
              <w:spacing w:line="300" w:lineRule="exact"/>
              <w:rPr>
                <w:rFonts w:ascii="仿宋" w:hAnsi="仿宋" w:eastAsia="仿宋" w:cs="仿宋"/>
                <w:color w:val="auto"/>
                <w:spacing w:val="-10"/>
                <w:szCs w:val="21"/>
              </w:rPr>
            </w:pPr>
          </w:p>
        </w:tc>
        <w:tc>
          <w:tcPr>
            <w:tcW w:w="893" w:type="dxa"/>
            <w:vAlign w:val="center"/>
          </w:tcPr>
          <w:p>
            <w:pPr>
              <w:spacing w:line="300" w:lineRule="exact"/>
              <w:rPr>
                <w:rFonts w:ascii="仿宋" w:hAnsi="仿宋" w:eastAsia="仿宋" w:cs="仿宋"/>
                <w:color w:val="auto"/>
                <w:spacing w:val="-10"/>
                <w:szCs w:val="21"/>
              </w:rPr>
            </w:pPr>
          </w:p>
        </w:tc>
        <w:tc>
          <w:tcPr>
            <w:tcW w:w="868" w:type="dxa"/>
            <w:vAlign w:val="center"/>
          </w:tcPr>
          <w:p>
            <w:pPr>
              <w:spacing w:line="300" w:lineRule="exact"/>
              <w:rPr>
                <w:rFonts w:ascii="仿宋" w:hAnsi="仿宋" w:eastAsia="仿宋" w:cs="仿宋"/>
                <w:color w:val="auto"/>
                <w:spacing w:val="-1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560" w:type="dxa"/>
            <w:vAlign w:val="center"/>
          </w:tcPr>
          <w:p>
            <w:pPr>
              <w:spacing w:line="300" w:lineRule="exact"/>
              <w:jc w:val="center"/>
              <w:rPr>
                <w:rFonts w:hint="eastAsia" w:ascii="仿宋" w:hAnsi="仿宋" w:eastAsia="仿宋" w:cs="仿宋"/>
                <w:color w:val="auto"/>
                <w:spacing w:val="-10"/>
                <w:szCs w:val="21"/>
                <w:lang w:eastAsia="zh-CN"/>
              </w:rPr>
            </w:pPr>
            <w:r>
              <w:rPr>
                <w:rFonts w:hint="eastAsia" w:ascii="仿宋" w:hAnsi="仿宋" w:eastAsia="仿宋" w:cs="仿宋"/>
                <w:color w:val="auto"/>
                <w:spacing w:val="-10"/>
                <w:szCs w:val="21"/>
                <w:lang w:eastAsia="zh-CN"/>
              </w:rPr>
              <w:t>总分</w:t>
            </w:r>
          </w:p>
        </w:tc>
        <w:tc>
          <w:tcPr>
            <w:tcW w:w="13206" w:type="dxa"/>
            <w:gridSpan w:val="5"/>
            <w:vAlign w:val="center"/>
          </w:tcPr>
          <w:p>
            <w:pPr>
              <w:spacing w:line="300" w:lineRule="exact"/>
              <w:rPr>
                <w:rFonts w:ascii="仿宋" w:hAnsi="仿宋" w:eastAsia="仿宋" w:cs="仿宋"/>
                <w:color w:val="auto"/>
                <w:spacing w:val="-10"/>
                <w:szCs w:val="21"/>
              </w:rPr>
            </w:pPr>
          </w:p>
        </w:tc>
      </w:tr>
    </w:tbl>
    <w:p>
      <w:pPr>
        <w:spacing w:line="300" w:lineRule="exact"/>
        <w:rPr>
          <w:rFonts w:ascii="仿宋" w:hAnsi="仿宋" w:eastAsia="仿宋" w:cs="仿宋"/>
          <w:color w:val="000000" w:themeColor="text1"/>
          <w:spacing w:val="-10"/>
          <w:szCs w:val="21"/>
        </w:rPr>
      </w:pPr>
    </w:p>
    <w:sectPr>
      <w:footerReference r:id="rId3" w:type="default"/>
      <w:pgSz w:w="16838" w:h="11906" w:orient="landscape"/>
      <w:pgMar w:top="1797" w:right="1440" w:bottom="1797" w:left="1440"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path/>
          <v:fill on="f" focussize="0,0"/>
          <v:stroke on="f" joinstyle="miter"/>
          <v:imagedata o:title=""/>
          <o:lock v:ext="edit"/>
          <v:textbox inset="0mm,0mm,0mm,0mm" style="mso-fit-shape-to-text:t;">
            <w:txbxContent>
              <w:p>
                <w:pPr>
                  <w:pStyle w:val="6"/>
                  <w:rPr>
                    <w:rStyle w:val="12"/>
                  </w:rPr>
                </w:pPr>
                <w:r>
                  <w:rPr>
                    <w:sz w:val="28"/>
                    <w:szCs w:val="28"/>
                  </w:rPr>
                  <w:fldChar w:fldCharType="begin"/>
                </w:r>
                <w:r>
                  <w:rPr>
                    <w:rStyle w:val="12"/>
                    <w:sz w:val="28"/>
                    <w:szCs w:val="28"/>
                  </w:rPr>
                  <w:instrText xml:space="preserve">PAGE  </w:instrText>
                </w:r>
                <w:r>
                  <w:rPr>
                    <w:sz w:val="28"/>
                    <w:szCs w:val="28"/>
                  </w:rPr>
                  <w:fldChar w:fldCharType="separate"/>
                </w:r>
                <w:r>
                  <w:rPr>
                    <w:rStyle w:val="12"/>
                    <w:sz w:val="28"/>
                    <w:szCs w:val="28"/>
                  </w:rPr>
                  <w:t>- 1 -</w:t>
                </w:r>
                <w:r>
                  <w:rPr>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lmYTNmODgzYmJkZWU5MDEyMjViNjBkNGMwNTAzNWIifQ=="/>
  </w:docVars>
  <w:rsids>
    <w:rsidRoot w:val="00292C9A"/>
    <w:rsid w:val="00010A1C"/>
    <w:rsid w:val="00013A72"/>
    <w:rsid w:val="000450B3"/>
    <w:rsid w:val="00063878"/>
    <w:rsid w:val="00065AA8"/>
    <w:rsid w:val="00067EB4"/>
    <w:rsid w:val="00076F93"/>
    <w:rsid w:val="00084E3B"/>
    <w:rsid w:val="000A2F1E"/>
    <w:rsid w:val="000B11AE"/>
    <w:rsid w:val="000B1208"/>
    <w:rsid w:val="000C276D"/>
    <w:rsid w:val="000C5C0B"/>
    <w:rsid w:val="000C5E44"/>
    <w:rsid w:val="000C7838"/>
    <w:rsid w:val="000D0BE2"/>
    <w:rsid w:val="000D1ED1"/>
    <w:rsid w:val="000D3E49"/>
    <w:rsid w:val="000F22ED"/>
    <w:rsid w:val="000F4AF4"/>
    <w:rsid w:val="000F61E5"/>
    <w:rsid w:val="00100504"/>
    <w:rsid w:val="001025F7"/>
    <w:rsid w:val="00103FBF"/>
    <w:rsid w:val="00113360"/>
    <w:rsid w:val="001331A7"/>
    <w:rsid w:val="00143D83"/>
    <w:rsid w:val="00144951"/>
    <w:rsid w:val="0015507E"/>
    <w:rsid w:val="00155B54"/>
    <w:rsid w:val="0016586D"/>
    <w:rsid w:val="00167F85"/>
    <w:rsid w:val="001745DE"/>
    <w:rsid w:val="001831F5"/>
    <w:rsid w:val="00192277"/>
    <w:rsid w:val="00197343"/>
    <w:rsid w:val="001A6C1F"/>
    <w:rsid w:val="001B1DA9"/>
    <w:rsid w:val="001C2404"/>
    <w:rsid w:val="001D2BB7"/>
    <w:rsid w:val="001E6A8E"/>
    <w:rsid w:val="001F4DFD"/>
    <w:rsid w:val="0020593B"/>
    <w:rsid w:val="00206F1F"/>
    <w:rsid w:val="00216545"/>
    <w:rsid w:val="00227281"/>
    <w:rsid w:val="002301A1"/>
    <w:rsid w:val="00241911"/>
    <w:rsid w:val="00244C84"/>
    <w:rsid w:val="00257326"/>
    <w:rsid w:val="00266EB4"/>
    <w:rsid w:val="00273DF4"/>
    <w:rsid w:val="00290627"/>
    <w:rsid w:val="00292C9A"/>
    <w:rsid w:val="002957EA"/>
    <w:rsid w:val="00295CAA"/>
    <w:rsid w:val="002A0535"/>
    <w:rsid w:val="002A11F1"/>
    <w:rsid w:val="002B0FF7"/>
    <w:rsid w:val="002B3151"/>
    <w:rsid w:val="002D1029"/>
    <w:rsid w:val="002F3C84"/>
    <w:rsid w:val="00305F53"/>
    <w:rsid w:val="00321695"/>
    <w:rsid w:val="00341D28"/>
    <w:rsid w:val="00363469"/>
    <w:rsid w:val="00370353"/>
    <w:rsid w:val="003715AF"/>
    <w:rsid w:val="0038021E"/>
    <w:rsid w:val="00382907"/>
    <w:rsid w:val="00382F45"/>
    <w:rsid w:val="003931F4"/>
    <w:rsid w:val="00397E19"/>
    <w:rsid w:val="003B0F9A"/>
    <w:rsid w:val="003C775F"/>
    <w:rsid w:val="003D2F52"/>
    <w:rsid w:val="003E3C0E"/>
    <w:rsid w:val="003F01BE"/>
    <w:rsid w:val="00421D95"/>
    <w:rsid w:val="004331CF"/>
    <w:rsid w:val="00450048"/>
    <w:rsid w:val="004639CB"/>
    <w:rsid w:val="00471D89"/>
    <w:rsid w:val="00474041"/>
    <w:rsid w:val="00475D30"/>
    <w:rsid w:val="00477E8F"/>
    <w:rsid w:val="00481F05"/>
    <w:rsid w:val="0049321B"/>
    <w:rsid w:val="0049412E"/>
    <w:rsid w:val="004A2FBB"/>
    <w:rsid w:val="004A7C0F"/>
    <w:rsid w:val="004D525E"/>
    <w:rsid w:val="004E25F6"/>
    <w:rsid w:val="004E284C"/>
    <w:rsid w:val="004F35FA"/>
    <w:rsid w:val="00501EC8"/>
    <w:rsid w:val="005032AD"/>
    <w:rsid w:val="0050348B"/>
    <w:rsid w:val="00504C24"/>
    <w:rsid w:val="005051DE"/>
    <w:rsid w:val="00506BD4"/>
    <w:rsid w:val="00515F8D"/>
    <w:rsid w:val="00517C0F"/>
    <w:rsid w:val="00520B55"/>
    <w:rsid w:val="00543DF1"/>
    <w:rsid w:val="0054791D"/>
    <w:rsid w:val="00555126"/>
    <w:rsid w:val="00556601"/>
    <w:rsid w:val="005848A2"/>
    <w:rsid w:val="005A0FB6"/>
    <w:rsid w:val="005A2B9B"/>
    <w:rsid w:val="005B2331"/>
    <w:rsid w:val="005C59D6"/>
    <w:rsid w:val="005C63A6"/>
    <w:rsid w:val="005F0C71"/>
    <w:rsid w:val="006026F1"/>
    <w:rsid w:val="00602E24"/>
    <w:rsid w:val="006203B7"/>
    <w:rsid w:val="006216B2"/>
    <w:rsid w:val="006264AE"/>
    <w:rsid w:val="00630A36"/>
    <w:rsid w:val="00641A10"/>
    <w:rsid w:val="00643DF7"/>
    <w:rsid w:val="00652BB4"/>
    <w:rsid w:val="00655212"/>
    <w:rsid w:val="00661012"/>
    <w:rsid w:val="006644A0"/>
    <w:rsid w:val="006730F3"/>
    <w:rsid w:val="00680811"/>
    <w:rsid w:val="00692713"/>
    <w:rsid w:val="006A768E"/>
    <w:rsid w:val="006B37D6"/>
    <w:rsid w:val="006C5D2B"/>
    <w:rsid w:val="006D43EE"/>
    <w:rsid w:val="006D7E61"/>
    <w:rsid w:val="00705EC6"/>
    <w:rsid w:val="007074F2"/>
    <w:rsid w:val="007175CB"/>
    <w:rsid w:val="0072596C"/>
    <w:rsid w:val="007351ED"/>
    <w:rsid w:val="007427B9"/>
    <w:rsid w:val="00757118"/>
    <w:rsid w:val="00761132"/>
    <w:rsid w:val="00761560"/>
    <w:rsid w:val="00767E94"/>
    <w:rsid w:val="00794342"/>
    <w:rsid w:val="00795242"/>
    <w:rsid w:val="007A27D6"/>
    <w:rsid w:val="007A695A"/>
    <w:rsid w:val="007C2276"/>
    <w:rsid w:val="007C3DA9"/>
    <w:rsid w:val="007C66B1"/>
    <w:rsid w:val="007D0FD9"/>
    <w:rsid w:val="007F18A7"/>
    <w:rsid w:val="008025B9"/>
    <w:rsid w:val="00805149"/>
    <w:rsid w:val="00814E64"/>
    <w:rsid w:val="008167E0"/>
    <w:rsid w:val="00822E14"/>
    <w:rsid w:val="008250FF"/>
    <w:rsid w:val="008265ED"/>
    <w:rsid w:val="00834BF2"/>
    <w:rsid w:val="008353E8"/>
    <w:rsid w:val="0083551E"/>
    <w:rsid w:val="00844334"/>
    <w:rsid w:val="008471C0"/>
    <w:rsid w:val="00847B00"/>
    <w:rsid w:val="008517BD"/>
    <w:rsid w:val="00861839"/>
    <w:rsid w:val="008728ED"/>
    <w:rsid w:val="00875865"/>
    <w:rsid w:val="00881993"/>
    <w:rsid w:val="0088655E"/>
    <w:rsid w:val="00896F4D"/>
    <w:rsid w:val="008973B4"/>
    <w:rsid w:val="008B1DB5"/>
    <w:rsid w:val="008C0A6B"/>
    <w:rsid w:val="008C4692"/>
    <w:rsid w:val="008D2D59"/>
    <w:rsid w:val="008D6649"/>
    <w:rsid w:val="008D7C5B"/>
    <w:rsid w:val="008E0CFA"/>
    <w:rsid w:val="008E1EEF"/>
    <w:rsid w:val="008E6C58"/>
    <w:rsid w:val="008F1637"/>
    <w:rsid w:val="008F3C1D"/>
    <w:rsid w:val="008F445E"/>
    <w:rsid w:val="008F64FA"/>
    <w:rsid w:val="008F6D47"/>
    <w:rsid w:val="00901158"/>
    <w:rsid w:val="009131C8"/>
    <w:rsid w:val="009201D6"/>
    <w:rsid w:val="00921F26"/>
    <w:rsid w:val="00924C84"/>
    <w:rsid w:val="009408E7"/>
    <w:rsid w:val="00941255"/>
    <w:rsid w:val="00947C58"/>
    <w:rsid w:val="009522E9"/>
    <w:rsid w:val="00953807"/>
    <w:rsid w:val="00953D9A"/>
    <w:rsid w:val="009544C2"/>
    <w:rsid w:val="00965E4D"/>
    <w:rsid w:val="00966EA6"/>
    <w:rsid w:val="00980256"/>
    <w:rsid w:val="009B1270"/>
    <w:rsid w:val="009C4766"/>
    <w:rsid w:val="009E61E7"/>
    <w:rsid w:val="009F0E56"/>
    <w:rsid w:val="009F49D8"/>
    <w:rsid w:val="00A06D93"/>
    <w:rsid w:val="00A1384D"/>
    <w:rsid w:val="00A1716A"/>
    <w:rsid w:val="00A21CAA"/>
    <w:rsid w:val="00A34CEE"/>
    <w:rsid w:val="00A37463"/>
    <w:rsid w:val="00A40BFD"/>
    <w:rsid w:val="00A465EF"/>
    <w:rsid w:val="00A52D01"/>
    <w:rsid w:val="00A62D7F"/>
    <w:rsid w:val="00A64741"/>
    <w:rsid w:val="00AA165A"/>
    <w:rsid w:val="00AA21BF"/>
    <w:rsid w:val="00AB0213"/>
    <w:rsid w:val="00AC02A8"/>
    <w:rsid w:val="00AC2E16"/>
    <w:rsid w:val="00AC5B30"/>
    <w:rsid w:val="00AD27B1"/>
    <w:rsid w:val="00AE6067"/>
    <w:rsid w:val="00AF522C"/>
    <w:rsid w:val="00AF6E12"/>
    <w:rsid w:val="00B178E9"/>
    <w:rsid w:val="00B258ED"/>
    <w:rsid w:val="00B26E21"/>
    <w:rsid w:val="00B4660E"/>
    <w:rsid w:val="00B654E6"/>
    <w:rsid w:val="00B713AB"/>
    <w:rsid w:val="00B75BE1"/>
    <w:rsid w:val="00B80DF6"/>
    <w:rsid w:val="00B82215"/>
    <w:rsid w:val="00B87B7A"/>
    <w:rsid w:val="00BC0150"/>
    <w:rsid w:val="00BC1F78"/>
    <w:rsid w:val="00BD3EB2"/>
    <w:rsid w:val="00BE0A53"/>
    <w:rsid w:val="00BE7CD6"/>
    <w:rsid w:val="00BF2B6D"/>
    <w:rsid w:val="00BF56E9"/>
    <w:rsid w:val="00C10A26"/>
    <w:rsid w:val="00C11C37"/>
    <w:rsid w:val="00C15A8B"/>
    <w:rsid w:val="00C32069"/>
    <w:rsid w:val="00C411C3"/>
    <w:rsid w:val="00C57369"/>
    <w:rsid w:val="00C643B9"/>
    <w:rsid w:val="00C72BA5"/>
    <w:rsid w:val="00C75988"/>
    <w:rsid w:val="00C85E9B"/>
    <w:rsid w:val="00C871CC"/>
    <w:rsid w:val="00C87A81"/>
    <w:rsid w:val="00C87E71"/>
    <w:rsid w:val="00CB17EF"/>
    <w:rsid w:val="00CB31D2"/>
    <w:rsid w:val="00CC42D6"/>
    <w:rsid w:val="00CD54E7"/>
    <w:rsid w:val="00CD74E1"/>
    <w:rsid w:val="00CF056A"/>
    <w:rsid w:val="00CF5785"/>
    <w:rsid w:val="00CF6872"/>
    <w:rsid w:val="00D1150E"/>
    <w:rsid w:val="00D11BE0"/>
    <w:rsid w:val="00D12421"/>
    <w:rsid w:val="00D15A15"/>
    <w:rsid w:val="00D16439"/>
    <w:rsid w:val="00D20D80"/>
    <w:rsid w:val="00D2370D"/>
    <w:rsid w:val="00D27856"/>
    <w:rsid w:val="00D27FE0"/>
    <w:rsid w:val="00D44534"/>
    <w:rsid w:val="00D51608"/>
    <w:rsid w:val="00D5280C"/>
    <w:rsid w:val="00D829D1"/>
    <w:rsid w:val="00D83DC9"/>
    <w:rsid w:val="00DA7BC4"/>
    <w:rsid w:val="00DB086F"/>
    <w:rsid w:val="00DB1332"/>
    <w:rsid w:val="00DC6C96"/>
    <w:rsid w:val="00DD18B6"/>
    <w:rsid w:val="00DD56EF"/>
    <w:rsid w:val="00DD61A9"/>
    <w:rsid w:val="00DF324F"/>
    <w:rsid w:val="00E13808"/>
    <w:rsid w:val="00E1403F"/>
    <w:rsid w:val="00E22748"/>
    <w:rsid w:val="00E2453B"/>
    <w:rsid w:val="00E32109"/>
    <w:rsid w:val="00E44524"/>
    <w:rsid w:val="00E44D27"/>
    <w:rsid w:val="00E468AC"/>
    <w:rsid w:val="00E806E7"/>
    <w:rsid w:val="00E8491F"/>
    <w:rsid w:val="00E90914"/>
    <w:rsid w:val="00EA114B"/>
    <w:rsid w:val="00EB0054"/>
    <w:rsid w:val="00EC0E51"/>
    <w:rsid w:val="00EC1105"/>
    <w:rsid w:val="00EC3814"/>
    <w:rsid w:val="00ED2AAE"/>
    <w:rsid w:val="00ED45AB"/>
    <w:rsid w:val="00ED56DE"/>
    <w:rsid w:val="00EE4CBE"/>
    <w:rsid w:val="00EE55DB"/>
    <w:rsid w:val="00EF399A"/>
    <w:rsid w:val="00F07B96"/>
    <w:rsid w:val="00F15F90"/>
    <w:rsid w:val="00F17742"/>
    <w:rsid w:val="00F23D10"/>
    <w:rsid w:val="00F57320"/>
    <w:rsid w:val="00F57450"/>
    <w:rsid w:val="00F6560B"/>
    <w:rsid w:val="00F65D4A"/>
    <w:rsid w:val="00F7176D"/>
    <w:rsid w:val="00F913F5"/>
    <w:rsid w:val="00F92AA6"/>
    <w:rsid w:val="00FA2D52"/>
    <w:rsid w:val="00FA62D1"/>
    <w:rsid w:val="00FB7DF9"/>
    <w:rsid w:val="00FC6026"/>
    <w:rsid w:val="00FC7225"/>
    <w:rsid w:val="00FD3694"/>
    <w:rsid w:val="00FE08AD"/>
    <w:rsid w:val="00FE3B9B"/>
    <w:rsid w:val="00FE6B76"/>
    <w:rsid w:val="00FF0A24"/>
    <w:rsid w:val="02CB7CC0"/>
    <w:rsid w:val="02D56C37"/>
    <w:rsid w:val="02F57822"/>
    <w:rsid w:val="03D770D3"/>
    <w:rsid w:val="04761EC1"/>
    <w:rsid w:val="049F47C2"/>
    <w:rsid w:val="0562164D"/>
    <w:rsid w:val="0A4D633D"/>
    <w:rsid w:val="0B1C2F79"/>
    <w:rsid w:val="0BA047D9"/>
    <w:rsid w:val="0C423A78"/>
    <w:rsid w:val="0F5C3A09"/>
    <w:rsid w:val="0F6446A3"/>
    <w:rsid w:val="10954AFE"/>
    <w:rsid w:val="11225894"/>
    <w:rsid w:val="13F21E6C"/>
    <w:rsid w:val="149E257B"/>
    <w:rsid w:val="1536253F"/>
    <w:rsid w:val="156C557E"/>
    <w:rsid w:val="161558FD"/>
    <w:rsid w:val="17E803A5"/>
    <w:rsid w:val="18613F01"/>
    <w:rsid w:val="18F5169F"/>
    <w:rsid w:val="1A5E214B"/>
    <w:rsid w:val="1AEE07DF"/>
    <w:rsid w:val="1C195A18"/>
    <w:rsid w:val="1CE275CE"/>
    <w:rsid w:val="1F5B2955"/>
    <w:rsid w:val="204431CE"/>
    <w:rsid w:val="21623ECC"/>
    <w:rsid w:val="21E768EA"/>
    <w:rsid w:val="21EF6542"/>
    <w:rsid w:val="234C2589"/>
    <w:rsid w:val="23AA1E9C"/>
    <w:rsid w:val="24867CB0"/>
    <w:rsid w:val="26DF0ACA"/>
    <w:rsid w:val="2753533C"/>
    <w:rsid w:val="281D0F10"/>
    <w:rsid w:val="289E0D89"/>
    <w:rsid w:val="29D05832"/>
    <w:rsid w:val="2A6D73C9"/>
    <w:rsid w:val="2B3F6E06"/>
    <w:rsid w:val="2BC03B14"/>
    <w:rsid w:val="2BC27A47"/>
    <w:rsid w:val="2D27035C"/>
    <w:rsid w:val="2E450187"/>
    <w:rsid w:val="30A17A0F"/>
    <w:rsid w:val="30A31636"/>
    <w:rsid w:val="313374D5"/>
    <w:rsid w:val="32725E4B"/>
    <w:rsid w:val="32766300"/>
    <w:rsid w:val="358A0803"/>
    <w:rsid w:val="35E51F9B"/>
    <w:rsid w:val="39EA2D41"/>
    <w:rsid w:val="3B2715BF"/>
    <w:rsid w:val="3B54191B"/>
    <w:rsid w:val="3C0270D8"/>
    <w:rsid w:val="3DB23C0F"/>
    <w:rsid w:val="3E69030B"/>
    <w:rsid w:val="40B374C7"/>
    <w:rsid w:val="41EF752D"/>
    <w:rsid w:val="43171B7B"/>
    <w:rsid w:val="45EC250C"/>
    <w:rsid w:val="477B0CF3"/>
    <w:rsid w:val="479A3693"/>
    <w:rsid w:val="495B0C13"/>
    <w:rsid w:val="4B305602"/>
    <w:rsid w:val="4B6C1354"/>
    <w:rsid w:val="4BD551D5"/>
    <w:rsid w:val="4E340C32"/>
    <w:rsid w:val="4E924A41"/>
    <w:rsid w:val="4F363F69"/>
    <w:rsid w:val="54BC5692"/>
    <w:rsid w:val="57814844"/>
    <w:rsid w:val="58A64C00"/>
    <w:rsid w:val="5BBE14F3"/>
    <w:rsid w:val="5CFC7D88"/>
    <w:rsid w:val="5D3A3539"/>
    <w:rsid w:val="63141810"/>
    <w:rsid w:val="637F4DED"/>
    <w:rsid w:val="641708F7"/>
    <w:rsid w:val="64A00D18"/>
    <w:rsid w:val="65510866"/>
    <w:rsid w:val="65B03F5F"/>
    <w:rsid w:val="68052A4F"/>
    <w:rsid w:val="68124283"/>
    <w:rsid w:val="69C66D3A"/>
    <w:rsid w:val="6A172968"/>
    <w:rsid w:val="6B9E4BFA"/>
    <w:rsid w:val="6CB26924"/>
    <w:rsid w:val="6CC7182C"/>
    <w:rsid w:val="6DDE32C6"/>
    <w:rsid w:val="701C2638"/>
    <w:rsid w:val="70C0699A"/>
    <w:rsid w:val="71D046EC"/>
    <w:rsid w:val="737F0B92"/>
    <w:rsid w:val="73D2719F"/>
    <w:rsid w:val="742650F4"/>
    <w:rsid w:val="744464D7"/>
    <w:rsid w:val="745E39C1"/>
    <w:rsid w:val="74A85FC3"/>
    <w:rsid w:val="75DE51F2"/>
    <w:rsid w:val="775E155F"/>
    <w:rsid w:val="791D3EDB"/>
    <w:rsid w:val="7C5238E1"/>
    <w:rsid w:val="7CF0718F"/>
    <w:rsid w:val="7D7258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qFormat/>
    <w:uiPriority w:val="0"/>
    <w:rPr>
      <w:rFonts w:eastAsia="仿宋_GB2312"/>
      <w:sz w:val="30"/>
    </w:rPr>
  </w:style>
  <w:style w:type="paragraph" w:styleId="4">
    <w:name w:val="Body Text Indent"/>
    <w:basedOn w:val="1"/>
    <w:autoRedefine/>
    <w:qFormat/>
    <w:uiPriority w:val="0"/>
    <w:pPr>
      <w:ind w:firstLine="600" w:firstLineChars="200"/>
    </w:pPr>
    <w:rPr>
      <w:rFonts w:eastAsia="黑体"/>
      <w:sz w:val="30"/>
    </w:r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footnote text"/>
    <w:basedOn w:val="1"/>
    <w:link w:val="18"/>
    <w:autoRedefine/>
    <w:qFormat/>
    <w:uiPriority w:val="0"/>
    <w:pPr>
      <w:snapToGrid w:val="0"/>
      <w:jc w:val="left"/>
    </w:pPr>
    <w:rPr>
      <w:sz w:val="18"/>
      <w:szCs w:val="18"/>
    </w:rPr>
  </w:style>
  <w:style w:type="table" w:styleId="10">
    <w:name w:val="Table Grid"/>
    <w:basedOn w:val="9"/>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2">
    <w:name w:val="page number"/>
    <w:basedOn w:val="11"/>
    <w:autoRedefine/>
    <w:qFormat/>
    <w:uiPriority w:val="0"/>
  </w:style>
  <w:style w:type="character" w:styleId="13">
    <w:name w:val="annotation reference"/>
    <w:basedOn w:val="11"/>
    <w:autoRedefine/>
    <w:qFormat/>
    <w:uiPriority w:val="0"/>
    <w:rPr>
      <w:sz w:val="21"/>
      <w:szCs w:val="21"/>
    </w:rPr>
  </w:style>
  <w:style w:type="character" w:styleId="14">
    <w:name w:val="footnote reference"/>
    <w:autoRedefine/>
    <w:qFormat/>
    <w:uiPriority w:val="0"/>
    <w:rPr>
      <w:vertAlign w:val="superscript"/>
    </w:rPr>
  </w:style>
  <w:style w:type="paragraph" w:styleId="15">
    <w:name w:val="List Paragraph"/>
    <w:basedOn w:val="1"/>
    <w:autoRedefine/>
    <w:qFormat/>
    <w:uiPriority w:val="99"/>
    <w:pPr>
      <w:ind w:firstLine="420" w:firstLineChars="200"/>
    </w:pPr>
  </w:style>
  <w:style w:type="paragraph" w:customStyle="1" w:styleId="16">
    <w:name w:val="Other|1"/>
    <w:basedOn w:val="1"/>
    <w:link w:val="19"/>
    <w:autoRedefine/>
    <w:qFormat/>
    <w:uiPriority w:val="0"/>
    <w:pPr>
      <w:spacing w:line="326" w:lineRule="auto"/>
      <w:jc w:val="left"/>
    </w:pPr>
    <w:rPr>
      <w:rFonts w:ascii="宋体" w:hAnsi="宋体" w:cs="宋体"/>
      <w:kern w:val="0"/>
      <w:sz w:val="19"/>
      <w:szCs w:val="19"/>
      <w:lang w:val="zh-TW" w:eastAsia="zh-TW" w:bidi="zh-TW"/>
    </w:rPr>
  </w:style>
  <w:style w:type="paragraph" w:customStyle="1" w:styleId="17">
    <w:name w:val="_Style 15"/>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18">
    <w:name w:val="脚注文本 Char"/>
    <w:link w:val="8"/>
    <w:autoRedefine/>
    <w:qFormat/>
    <w:uiPriority w:val="0"/>
    <w:rPr>
      <w:kern w:val="2"/>
      <w:sz w:val="18"/>
      <w:szCs w:val="18"/>
    </w:rPr>
  </w:style>
  <w:style w:type="character" w:customStyle="1" w:styleId="19">
    <w:name w:val="Other|1_"/>
    <w:link w:val="16"/>
    <w:autoRedefine/>
    <w:qFormat/>
    <w:uiPriority w:val="0"/>
    <w:rPr>
      <w:rFonts w:ascii="宋体" w:hAnsi="宋体" w:eastAsia="宋体" w:cs="宋体"/>
      <w:sz w:val="19"/>
      <w:szCs w:val="19"/>
      <w:lang w:val="zh-TW" w:eastAsia="zh-TW" w:bidi="zh-TW"/>
    </w:rPr>
  </w:style>
  <w:style w:type="paragraph" w:customStyle="1" w:styleId="20">
    <w:name w:val="Table Paragraph"/>
    <w:basedOn w:val="1"/>
    <w:autoRedefine/>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B2D530-CBAE-48EB-AF4F-CB1B479393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538</Words>
  <Characters>3069</Characters>
  <Lines>25</Lines>
  <Paragraphs>7</Paragraphs>
  <TotalTime>0</TotalTime>
  <ScaleCrop>false</ScaleCrop>
  <LinksUpToDate>false</LinksUpToDate>
  <CharactersWithSpaces>3600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2020-04-21T13:18:00Z</dcterms:created>
  <dc:creator>User</dc:creator>
  <cp:lastModifiedBy>奔波儿霸</cp:lastModifiedBy>
  <cp:lastPrinted>2020-02-28T05:35:00Z</cp:lastPrinted>
  <dcterms:modified xsi:type="dcterms:W3CDTF">2024-05-29T05:21:40Z</dcterms:modified>
  <dc:title>苏人社发〔2012〕  号</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B477194B6D0C40609B1167E3CF73FC46_12</vt:lpwstr>
  </property>
</Properties>
</file>